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77BEDC" w14:textId="77777777" w:rsidR="002B05DA" w:rsidRPr="002B05DA" w:rsidRDefault="002B05DA" w:rsidP="002B05DA">
      <w:pPr>
        <w:shd w:val="clear" w:color="auto" w:fill="FFFFFF"/>
        <w:spacing w:before="150" w:after="375" w:line="840" w:lineRule="atLeast"/>
        <w:outlineLvl w:val="0"/>
        <w:rPr>
          <w:rFonts w:ascii="Pridi" w:eastAsia="Times New Roman" w:hAnsi="Pridi" w:cs="Pridi"/>
          <w:b/>
          <w:bCs/>
          <w:color w:val="323233"/>
          <w:kern w:val="36"/>
          <w:sz w:val="78"/>
          <w:szCs w:val="78"/>
          <w:lang w:eastAsia="es-GT"/>
          <w14:ligatures w14:val="none"/>
        </w:rPr>
      </w:pPr>
      <w:r w:rsidRPr="002B05DA">
        <w:rPr>
          <w:rFonts w:ascii="Pridi" w:eastAsia="Times New Roman" w:hAnsi="Pridi" w:cs="Pridi" w:hint="cs"/>
          <w:b/>
          <w:bCs/>
          <w:color w:val="323233"/>
          <w:kern w:val="36"/>
          <w:sz w:val="78"/>
          <w:szCs w:val="78"/>
          <w:lang w:eastAsia="es-GT"/>
          <w14:ligatures w14:val="none"/>
        </w:rPr>
        <w:t>Pepo Toledo: su historia en Retrospectiva</w:t>
      </w:r>
    </w:p>
    <w:p w14:paraId="03E1DD16" w14:textId="77777777" w:rsidR="002B05DA" w:rsidRPr="002B05DA" w:rsidRDefault="002B05DA" w:rsidP="002B05DA">
      <w:pPr>
        <w:shd w:val="clear" w:color="auto" w:fill="FFFFFF"/>
        <w:spacing w:before="204" w:after="204" w:line="240" w:lineRule="auto"/>
        <w:rPr>
          <w:rFonts w:ascii="Poppins" w:eastAsia="Times New Roman" w:hAnsi="Poppins" w:cs="Poppins" w:hint="cs"/>
          <w:color w:val="000000"/>
          <w:kern w:val="0"/>
          <w:sz w:val="30"/>
          <w:szCs w:val="30"/>
          <w:lang w:eastAsia="es-GT"/>
          <w14:ligatures w14:val="none"/>
        </w:rPr>
      </w:pPr>
      <w:r w:rsidRPr="002B05DA">
        <w:rPr>
          <w:rFonts w:ascii="Poppins" w:eastAsia="Times New Roman" w:hAnsi="Poppins" w:cs="Poppins"/>
          <w:color w:val="000000"/>
          <w:kern w:val="0"/>
          <w:sz w:val="30"/>
          <w:szCs w:val="30"/>
          <w:lang w:eastAsia="es-GT"/>
          <w14:ligatures w14:val="none"/>
        </w:rPr>
        <w:t>A través de la muestra Retrospectiva que se exhibe en Santo Domingo del Cerro y en el MUNAG, el multifacético artista ofrece una visión panorámica de sus 15 años como expositor.</w:t>
      </w:r>
    </w:p>
    <w:p w14:paraId="0AEB3C55" w14:textId="77777777" w:rsidR="002B05DA" w:rsidRPr="002B05DA" w:rsidRDefault="002B05DA" w:rsidP="002B05DA">
      <w:pPr>
        <w:shd w:val="clear" w:color="auto" w:fill="FFFFFF"/>
        <w:spacing w:before="204" w:after="0" w:line="240" w:lineRule="auto"/>
        <w:rPr>
          <w:rFonts w:ascii="Poppins" w:eastAsia="Times New Roman" w:hAnsi="Poppins" w:cs="Poppins"/>
          <w:color w:val="BE1622"/>
          <w:kern w:val="0"/>
          <w:sz w:val="23"/>
          <w:szCs w:val="23"/>
          <w:lang w:eastAsia="es-GT"/>
          <w14:ligatures w14:val="none"/>
        </w:rPr>
      </w:pPr>
      <w:r w:rsidRPr="002B05DA">
        <w:rPr>
          <w:rFonts w:ascii="Poppins" w:eastAsia="Times New Roman" w:hAnsi="Poppins" w:cs="Poppins"/>
          <w:color w:val="BE1622"/>
          <w:kern w:val="0"/>
          <w:sz w:val="23"/>
          <w:szCs w:val="23"/>
          <w:lang w:eastAsia="es-GT"/>
          <w14:ligatures w14:val="none"/>
        </w:rPr>
        <w:t>Ana Lucía Mendizábal</w:t>
      </w:r>
    </w:p>
    <w:p w14:paraId="4FAFCDD5" w14:textId="77777777" w:rsidR="002B05DA" w:rsidRDefault="002B05DA" w:rsidP="002B05DA">
      <w:pPr>
        <w:spacing w:after="0" w:line="240" w:lineRule="auto"/>
        <w:rPr>
          <w:rFonts w:ascii="Poppins" w:eastAsia="Times New Roman" w:hAnsi="Poppins" w:cs="Poppins"/>
          <w:color w:val="000000"/>
          <w:kern w:val="0"/>
          <w:sz w:val="21"/>
          <w:szCs w:val="21"/>
          <w:shd w:val="clear" w:color="auto" w:fill="FFFFFF"/>
          <w:lang w:eastAsia="es-GT"/>
          <w14:ligatures w14:val="none"/>
        </w:rPr>
      </w:pPr>
    </w:p>
    <w:p w14:paraId="2CA00E31" w14:textId="185C566E" w:rsidR="002B05DA" w:rsidRDefault="002B05DA" w:rsidP="002B05DA">
      <w:pPr>
        <w:spacing w:after="0" w:line="240" w:lineRule="auto"/>
        <w:rPr>
          <w:rFonts w:ascii="Poppins" w:eastAsia="Times New Roman" w:hAnsi="Poppins" w:cs="Poppins"/>
          <w:color w:val="000000"/>
          <w:kern w:val="0"/>
          <w:sz w:val="21"/>
          <w:szCs w:val="21"/>
          <w:shd w:val="clear" w:color="auto" w:fill="FFFFFF"/>
          <w:lang w:eastAsia="es-GT"/>
          <w14:ligatures w14:val="none"/>
        </w:rPr>
      </w:pPr>
      <w:hyperlink r:id="rId4" w:history="1">
        <w:r w:rsidRPr="004D16CD">
          <w:rPr>
            <w:rStyle w:val="Hipervnculo"/>
            <w:rFonts w:ascii="Poppins" w:eastAsia="Times New Roman" w:hAnsi="Poppins" w:cs="Poppins"/>
            <w:kern w:val="0"/>
            <w:sz w:val="21"/>
            <w:szCs w:val="21"/>
            <w:shd w:val="clear" w:color="auto" w:fill="FFFFFF"/>
            <w:lang w:eastAsia="es-GT"/>
            <w14:ligatures w14:val="none"/>
          </w:rPr>
          <w:t>https://epinvestiga.com/dominical/pepo-toledo-su-historia-en-retrospectiva/</w:t>
        </w:r>
      </w:hyperlink>
    </w:p>
    <w:p w14:paraId="7048A8ED" w14:textId="77777777" w:rsidR="002B05DA" w:rsidRDefault="002B05DA" w:rsidP="002B05DA">
      <w:pPr>
        <w:spacing w:after="0" w:line="240" w:lineRule="auto"/>
        <w:rPr>
          <w:rFonts w:ascii="Poppins" w:eastAsia="Times New Roman" w:hAnsi="Poppins" w:cs="Poppins"/>
          <w:color w:val="000000"/>
          <w:kern w:val="0"/>
          <w:sz w:val="21"/>
          <w:szCs w:val="21"/>
          <w:shd w:val="clear" w:color="auto" w:fill="FFFFFF"/>
          <w:lang w:eastAsia="es-GT"/>
          <w14:ligatures w14:val="none"/>
        </w:rPr>
      </w:pPr>
    </w:p>
    <w:p w14:paraId="7D764A37" w14:textId="17714AA0" w:rsidR="002B05DA" w:rsidRPr="002B05DA" w:rsidRDefault="002B05DA" w:rsidP="002B05DA">
      <w:pPr>
        <w:spacing w:after="0" w:line="240" w:lineRule="auto"/>
        <w:rPr>
          <w:rFonts w:ascii="Times New Roman" w:eastAsia="Times New Roman" w:hAnsi="Times New Roman" w:cs="Times New Roman"/>
          <w:kern w:val="0"/>
          <w:sz w:val="24"/>
          <w:szCs w:val="24"/>
          <w:lang w:eastAsia="es-GT"/>
          <w14:ligatures w14:val="none"/>
        </w:rPr>
      </w:pPr>
      <w:r w:rsidRPr="002B05DA">
        <w:rPr>
          <w:rFonts w:ascii="Poppins" w:eastAsia="Times New Roman" w:hAnsi="Poppins" w:cs="Poppins"/>
          <w:color w:val="000000"/>
          <w:kern w:val="0"/>
          <w:sz w:val="21"/>
          <w:szCs w:val="21"/>
          <w:shd w:val="clear" w:color="auto" w:fill="FFFFFF"/>
          <w:lang w:eastAsia="es-GT"/>
          <w14:ligatures w14:val="none"/>
        </w:rPr>
        <w:t>diciembre 14, 2025 - Actualizado diciembre 14, 2025</w:t>
      </w:r>
    </w:p>
    <w:p w14:paraId="3E0A08CE" w14:textId="77777777" w:rsidR="002B05DA" w:rsidRPr="002B05DA" w:rsidRDefault="002B05DA" w:rsidP="002B05DA">
      <w:pPr>
        <w:spacing w:after="0" w:line="240" w:lineRule="auto"/>
        <w:rPr>
          <w:rFonts w:ascii="Times New Roman" w:eastAsia="Times New Roman" w:hAnsi="Times New Roman" w:cs="Times New Roman"/>
          <w:kern w:val="0"/>
          <w:sz w:val="24"/>
          <w:szCs w:val="24"/>
          <w:lang w:eastAsia="es-GT"/>
          <w14:ligatures w14:val="none"/>
        </w:rPr>
      </w:pPr>
      <w:r w:rsidRPr="002B05DA">
        <w:rPr>
          <w:rFonts w:ascii="Times New Roman" w:eastAsia="Times New Roman" w:hAnsi="Times New Roman" w:cs="Times New Roman"/>
          <w:noProof/>
          <w:kern w:val="0"/>
          <w:sz w:val="24"/>
          <w:szCs w:val="24"/>
          <w:lang w:eastAsia="es-GT"/>
          <w14:ligatures w14:val="none"/>
        </w:rPr>
        <w:drawing>
          <wp:inline distT="0" distB="0" distL="0" distR="0" wp14:anchorId="4B6F628C" wp14:editId="7C85C837">
            <wp:extent cx="5873654" cy="3914371"/>
            <wp:effectExtent l="0" t="0" r="0" b="0"/>
            <wp:docPr id="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92770" cy="3927110"/>
                    </a:xfrm>
                    <a:prstGeom prst="rect">
                      <a:avLst/>
                    </a:prstGeom>
                    <a:noFill/>
                    <a:ln>
                      <a:noFill/>
                    </a:ln>
                  </pic:spPr>
                </pic:pic>
              </a:graphicData>
            </a:graphic>
          </wp:inline>
        </w:drawing>
      </w:r>
    </w:p>
    <w:p w14:paraId="2200A52C" w14:textId="77777777" w:rsidR="002B05DA" w:rsidRPr="002B05DA" w:rsidRDefault="002B05DA" w:rsidP="002B05DA">
      <w:pPr>
        <w:spacing w:before="204" w:after="204" w:line="240" w:lineRule="auto"/>
        <w:rPr>
          <w:rFonts w:ascii="Times New Roman" w:eastAsia="Times New Roman" w:hAnsi="Times New Roman" w:cs="Times New Roman"/>
          <w:kern w:val="0"/>
          <w:sz w:val="24"/>
          <w:szCs w:val="24"/>
          <w:lang w:eastAsia="es-GT"/>
          <w14:ligatures w14:val="none"/>
        </w:rPr>
      </w:pPr>
      <w:r w:rsidRPr="002B05DA">
        <w:rPr>
          <w:rFonts w:ascii="Times New Roman" w:eastAsia="Times New Roman" w:hAnsi="Times New Roman" w:cs="Times New Roman"/>
          <w:kern w:val="0"/>
          <w:sz w:val="24"/>
          <w:szCs w:val="24"/>
          <w:lang w:eastAsia="es-GT"/>
          <w14:ligatures w14:val="none"/>
        </w:rPr>
        <w:lastRenderedPageBreak/>
        <w:t>José Toledo Ordóñez (Guatemala, 1951), conocido como </w:t>
      </w:r>
      <w:r w:rsidRPr="002B05DA">
        <w:rPr>
          <w:rFonts w:ascii="Times New Roman" w:eastAsia="Times New Roman" w:hAnsi="Times New Roman" w:cs="Times New Roman"/>
          <w:b/>
          <w:bCs/>
          <w:kern w:val="0"/>
          <w:sz w:val="24"/>
          <w:szCs w:val="24"/>
          <w:lang w:eastAsia="es-GT"/>
          <w14:ligatures w14:val="none"/>
        </w:rPr>
        <w:t>Pepo Toledo</w:t>
      </w:r>
      <w:r w:rsidRPr="002B05DA">
        <w:rPr>
          <w:rFonts w:ascii="Times New Roman" w:eastAsia="Times New Roman" w:hAnsi="Times New Roman" w:cs="Times New Roman"/>
          <w:kern w:val="0"/>
          <w:sz w:val="24"/>
          <w:szCs w:val="24"/>
          <w:lang w:eastAsia="es-GT"/>
          <w14:ligatures w14:val="none"/>
        </w:rPr>
        <w:t> en los ámbitos artísticos, empresariales y ambientalistas del país, se retrata en sus múltiples facetas a través de su exposición </w:t>
      </w:r>
      <w:r w:rsidRPr="002B05DA">
        <w:rPr>
          <w:rFonts w:ascii="Times New Roman" w:eastAsia="Times New Roman" w:hAnsi="Times New Roman" w:cs="Times New Roman"/>
          <w:i/>
          <w:iCs/>
          <w:kern w:val="0"/>
          <w:sz w:val="24"/>
          <w:szCs w:val="24"/>
          <w:lang w:eastAsia="es-GT"/>
          <w14:ligatures w14:val="none"/>
        </w:rPr>
        <w:t>Retrospectiva. </w:t>
      </w:r>
      <w:r w:rsidRPr="002B05DA">
        <w:rPr>
          <w:rFonts w:ascii="Times New Roman" w:eastAsia="Times New Roman" w:hAnsi="Times New Roman" w:cs="Times New Roman"/>
          <w:kern w:val="0"/>
          <w:sz w:val="24"/>
          <w:szCs w:val="24"/>
          <w:lang w:eastAsia="es-GT"/>
          <w14:ligatures w14:val="none"/>
        </w:rPr>
        <w:t>La muestra se encuentra abierta al público hasta el 15 de febrero de 2026, en Santo Domingo del Cerro, y en el Museo Nacional de Arte de Guatemala (MUNAG), en la Antigua Guatemala. Al recorrer ambas sedes, los visitantes encontrarán, según palabras del propio Toledo: “a todos los Pepos que he sido yo en mi vida”.</w:t>
      </w:r>
    </w:p>
    <w:p w14:paraId="0DCD56C3" w14:textId="77777777" w:rsidR="002B05DA" w:rsidRPr="002B05DA" w:rsidRDefault="002B05DA" w:rsidP="002B05DA">
      <w:pPr>
        <w:spacing w:before="204" w:after="204" w:line="240" w:lineRule="auto"/>
        <w:rPr>
          <w:rFonts w:ascii="Times New Roman" w:eastAsia="Times New Roman" w:hAnsi="Times New Roman" w:cs="Times New Roman"/>
          <w:kern w:val="0"/>
          <w:sz w:val="24"/>
          <w:szCs w:val="24"/>
          <w:lang w:eastAsia="es-GT"/>
          <w14:ligatures w14:val="none"/>
        </w:rPr>
      </w:pPr>
      <w:r w:rsidRPr="002B05DA">
        <w:rPr>
          <w:rFonts w:ascii="Times New Roman" w:eastAsia="Times New Roman" w:hAnsi="Times New Roman" w:cs="Times New Roman"/>
          <w:kern w:val="0"/>
          <w:sz w:val="24"/>
          <w:szCs w:val="24"/>
          <w:lang w:eastAsia="es-GT"/>
          <w14:ligatures w14:val="none"/>
        </w:rPr>
        <w:t>El espectador que se acerque a esta exhibición no va a encontrar cédulas que indiquen el título ni las medidas de cada obra. Al artista lo que le interesa es que quienes lleguen a apreciar sus piezas descubran en ellas a los variados </w:t>
      </w:r>
      <w:r w:rsidRPr="002B05DA">
        <w:rPr>
          <w:rFonts w:ascii="Times New Roman" w:eastAsia="Times New Roman" w:hAnsi="Times New Roman" w:cs="Times New Roman"/>
          <w:i/>
          <w:iCs/>
          <w:kern w:val="0"/>
          <w:sz w:val="24"/>
          <w:szCs w:val="24"/>
          <w:lang w:eastAsia="es-GT"/>
          <w14:ligatures w14:val="none"/>
        </w:rPr>
        <w:t>Pepo</w:t>
      </w:r>
      <w:r w:rsidRPr="002B05DA">
        <w:rPr>
          <w:rFonts w:ascii="Times New Roman" w:eastAsia="Times New Roman" w:hAnsi="Times New Roman" w:cs="Times New Roman"/>
          <w:kern w:val="0"/>
          <w:sz w:val="24"/>
          <w:szCs w:val="24"/>
          <w:lang w:eastAsia="es-GT"/>
          <w14:ligatures w14:val="none"/>
        </w:rPr>
        <w:t>s por los que su creatividad e inquietud le han hecho transitar. De esa cuenta, quien vea la muestra se va a encontrar con rótulos como </w:t>
      </w:r>
      <w:r w:rsidRPr="002B05DA">
        <w:rPr>
          <w:rFonts w:ascii="Times New Roman" w:eastAsia="Times New Roman" w:hAnsi="Times New Roman" w:cs="Times New Roman"/>
          <w:i/>
          <w:iCs/>
          <w:kern w:val="0"/>
          <w:sz w:val="24"/>
          <w:szCs w:val="24"/>
          <w:lang w:eastAsia="es-GT"/>
          <w14:ligatures w14:val="none"/>
        </w:rPr>
        <w:t>Pepo espiritual, Pepo científico, Pepo loco, Pepo niño. Pepo ecologista, Pepo dual, Pepo Cosmólogo y Pepo poeta, </w:t>
      </w:r>
      <w:r w:rsidRPr="002B05DA">
        <w:rPr>
          <w:rFonts w:ascii="Times New Roman" w:eastAsia="Times New Roman" w:hAnsi="Times New Roman" w:cs="Times New Roman"/>
          <w:kern w:val="0"/>
          <w:sz w:val="24"/>
          <w:szCs w:val="24"/>
          <w:lang w:eastAsia="es-GT"/>
          <w14:ligatures w14:val="none"/>
        </w:rPr>
        <w:t>entre otros.</w:t>
      </w:r>
    </w:p>
    <w:p w14:paraId="19863F26" w14:textId="77777777" w:rsidR="002B05DA" w:rsidRPr="002B05DA" w:rsidRDefault="002B05DA" w:rsidP="002B05DA">
      <w:pPr>
        <w:spacing w:before="204" w:after="204" w:line="240" w:lineRule="auto"/>
        <w:rPr>
          <w:rFonts w:ascii="Times New Roman" w:eastAsia="Times New Roman" w:hAnsi="Times New Roman" w:cs="Times New Roman"/>
          <w:kern w:val="0"/>
          <w:sz w:val="24"/>
          <w:szCs w:val="24"/>
          <w:lang w:eastAsia="es-GT"/>
          <w14:ligatures w14:val="none"/>
        </w:rPr>
      </w:pPr>
      <w:r w:rsidRPr="002B05DA">
        <w:rPr>
          <w:rFonts w:ascii="Times New Roman" w:eastAsia="Times New Roman" w:hAnsi="Times New Roman" w:cs="Times New Roman"/>
          <w:kern w:val="0"/>
          <w:sz w:val="24"/>
          <w:szCs w:val="24"/>
          <w:lang w:eastAsia="es-GT"/>
          <w14:ligatures w14:val="none"/>
        </w:rPr>
        <w:t>Aunque hasta hace tres lustros, Toledo consideraba el arte solo como un apasionante pasatiempo, desde 2010, se ha convertido en una parte esencial de su existencia. En estos 15 años ha realizado más de 60 </w:t>
      </w:r>
      <w:r w:rsidRPr="002B05DA">
        <w:rPr>
          <w:rFonts w:ascii="Times New Roman" w:eastAsia="Times New Roman" w:hAnsi="Times New Roman" w:cs="Times New Roman"/>
          <w:b/>
          <w:bCs/>
          <w:kern w:val="0"/>
          <w:sz w:val="24"/>
          <w:szCs w:val="24"/>
          <w:lang w:eastAsia="es-GT"/>
          <w14:ligatures w14:val="none"/>
        </w:rPr>
        <w:t>obras públicas</w:t>
      </w:r>
      <w:r w:rsidRPr="002B05DA">
        <w:rPr>
          <w:rFonts w:ascii="Times New Roman" w:eastAsia="Times New Roman" w:hAnsi="Times New Roman" w:cs="Times New Roman"/>
          <w:kern w:val="0"/>
          <w:sz w:val="24"/>
          <w:szCs w:val="24"/>
          <w:lang w:eastAsia="es-GT"/>
          <w14:ligatures w14:val="none"/>
        </w:rPr>
        <w:t> que se exhiben en diversos países del mundo, más de 60 exposiciones individuales y ha participado en más de 300 eventos, según su propio recuento.</w:t>
      </w:r>
    </w:p>
    <w:p w14:paraId="4E315325" w14:textId="77777777" w:rsidR="002B05DA" w:rsidRPr="002B05DA" w:rsidRDefault="002B05DA" w:rsidP="002B05DA">
      <w:pPr>
        <w:spacing w:before="204" w:after="204" w:line="240" w:lineRule="auto"/>
        <w:rPr>
          <w:rFonts w:ascii="Times New Roman" w:eastAsia="Times New Roman" w:hAnsi="Times New Roman" w:cs="Times New Roman"/>
          <w:kern w:val="0"/>
          <w:sz w:val="24"/>
          <w:szCs w:val="24"/>
          <w:lang w:eastAsia="es-GT"/>
          <w14:ligatures w14:val="none"/>
        </w:rPr>
      </w:pPr>
      <w:r w:rsidRPr="002B05DA">
        <w:rPr>
          <w:rFonts w:ascii="Times New Roman" w:eastAsia="Times New Roman" w:hAnsi="Times New Roman" w:cs="Times New Roman"/>
          <w:b/>
          <w:bCs/>
          <w:kern w:val="0"/>
          <w:sz w:val="24"/>
          <w:szCs w:val="24"/>
          <w:lang w:eastAsia="es-GT"/>
          <w14:ligatures w14:val="none"/>
        </w:rPr>
        <w:t>Mirada panorámica</w:t>
      </w:r>
    </w:p>
    <w:p w14:paraId="554F9113" w14:textId="77777777" w:rsidR="002B05DA" w:rsidRPr="002B05DA" w:rsidRDefault="002B05DA" w:rsidP="002B05DA">
      <w:pPr>
        <w:spacing w:before="204" w:after="204" w:line="240" w:lineRule="auto"/>
        <w:rPr>
          <w:rFonts w:ascii="Times New Roman" w:eastAsia="Times New Roman" w:hAnsi="Times New Roman" w:cs="Times New Roman"/>
          <w:kern w:val="0"/>
          <w:sz w:val="24"/>
          <w:szCs w:val="24"/>
          <w:lang w:eastAsia="es-GT"/>
          <w14:ligatures w14:val="none"/>
        </w:rPr>
      </w:pPr>
      <w:r w:rsidRPr="002B05DA">
        <w:rPr>
          <w:rFonts w:ascii="Times New Roman" w:eastAsia="Times New Roman" w:hAnsi="Times New Roman" w:cs="Times New Roman"/>
          <w:kern w:val="0"/>
          <w:sz w:val="24"/>
          <w:szCs w:val="24"/>
          <w:lang w:eastAsia="es-GT"/>
          <w14:ligatures w14:val="none"/>
        </w:rPr>
        <w:t>Durante un recorrido por la exposición, el artista habla acerca de algunas de sus piezas emblemáticas, sus procesos creativos y diversas anécdotas que las rodean. Una de las mencionadas es </w:t>
      </w:r>
      <w:r w:rsidRPr="002B05DA">
        <w:rPr>
          <w:rFonts w:ascii="Times New Roman" w:eastAsia="Times New Roman" w:hAnsi="Times New Roman" w:cs="Times New Roman"/>
          <w:i/>
          <w:iCs/>
          <w:kern w:val="0"/>
          <w:sz w:val="24"/>
          <w:szCs w:val="24"/>
          <w:lang w:eastAsia="es-GT"/>
          <w14:ligatures w14:val="none"/>
        </w:rPr>
        <w:t>Síntesis neurológica de la abstracción en el eterno conflicto conceptual entre percepción y representación, </w:t>
      </w:r>
      <w:r w:rsidRPr="002B05DA">
        <w:rPr>
          <w:rFonts w:ascii="Times New Roman" w:eastAsia="Times New Roman" w:hAnsi="Times New Roman" w:cs="Times New Roman"/>
          <w:kern w:val="0"/>
          <w:sz w:val="24"/>
          <w:szCs w:val="24"/>
          <w:lang w:eastAsia="es-GT"/>
          <w14:ligatures w14:val="none"/>
        </w:rPr>
        <w:t>que durante años fue el galardón que entregaba la Unión Guatemalteca de Agencias de Publicidad (UGAP) en la celebración de los Premios Jade. “Esta fue la primera de la </w:t>
      </w:r>
      <w:r w:rsidRPr="002B05DA">
        <w:rPr>
          <w:rFonts w:ascii="Times New Roman" w:eastAsia="Times New Roman" w:hAnsi="Times New Roman" w:cs="Times New Roman"/>
          <w:i/>
          <w:iCs/>
          <w:kern w:val="0"/>
          <w:sz w:val="24"/>
          <w:szCs w:val="24"/>
          <w:lang w:eastAsia="es-GT"/>
          <w14:ligatures w14:val="none"/>
        </w:rPr>
        <w:t>serie Abstracciones Neurológicas</w:t>
      </w:r>
      <w:r w:rsidRPr="002B05DA">
        <w:rPr>
          <w:rFonts w:ascii="Times New Roman" w:eastAsia="Times New Roman" w:hAnsi="Times New Roman" w:cs="Times New Roman"/>
          <w:kern w:val="0"/>
          <w:sz w:val="24"/>
          <w:szCs w:val="24"/>
          <w:lang w:eastAsia="es-GT"/>
          <w14:ligatures w14:val="none"/>
        </w:rPr>
        <w:t>, a la que los irreverentes de los publicistas les dicen garabatos”, anota Toledo, entre risas.</w:t>
      </w:r>
    </w:p>
    <w:p w14:paraId="687D6F8D" w14:textId="77777777" w:rsidR="002B05DA" w:rsidRPr="002B05DA" w:rsidRDefault="002B05DA" w:rsidP="002B05DA">
      <w:pPr>
        <w:spacing w:after="0" w:line="240" w:lineRule="auto"/>
        <w:rPr>
          <w:rFonts w:ascii="Times New Roman" w:eastAsia="Times New Roman" w:hAnsi="Times New Roman" w:cs="Times New Roman"/>
          <w:kern w:val="0"/>
          <w:sz w:val="24"/>
          <w:szCs w:val="24"/>
          <w:lang w:eastAsia="es-GT"/>
          <w14:ligatures w14:val="none"/>
        </w:rPr>
      </w:pPr>
      <w:r w:rsidRPr="002B05DA">
        <w:rPr>
          <w:rFonts w:ascii="Times New Roman" w:eastAsia="Times New Roman" w:hAnsi="Times New Roman" w:cs="Times New Roman"/>
          <w:noProof/>
          <w:kern w:val="0"/>
          <w:sz w:val="24"/>
          <w:szCs w:val="24"/>
          <w:lang w:eastAsia="es-GT"/>
          <w14:ligatures w14:val="none"/>
        </w:rPr>
        <w:lastRenderedPageBreak/>
        <w:drawing>
          <wp:inline distT="0" distB="0" distL="0" distR="0" wp14:anchorId="0E8128AB" wp14:editId="1B22D8BF">
            <wp:extent cx="5671780" cy="5743575"/>
            <wp:effectExtent l="0" t="0" r="5715" b="0"/>
            <wp:docPr id="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76699" cy="5748556"/>
                    </a:xfrm>
                    <a:prstGeom prst="rect">
                      <a:avLst/>
                    </a:prstGeom>
                    <a:noFill/>
                    <a:ln>
                      <a:noFill/>
                    </a:ln>
                  </pic:spPr>
                </pic:pic>
              </a:graphicData>
            </a:graphic>
          </wp:inline>
        </w:drawing>
      </w:r>
      <w:r w:rsidRPr="002B05DA">
        <w:rPr>
          <w:rFonts w:ascii="Times New Roman" w:eastAsia="Times New Roman" w:hAnsi="Times New Roman" w:cs="Times New Roman"/>
          <w:i/>
          <w:iCs/>
          <w:kern w:val="0"/>
          <w:sz w:val="24"/>
          <w:szCs w:val="24"/>
          <w:lang w:eastAsia="es-GT"/>
          <w14:ligatures w14:val="none"/>
        </w:rPr>
        <w:t>Pepo Toledo frente a su obra de la serie Abstracciones neurológicas.</w:t>
      </w:r>
    </w:p>
    <w:p w14:paraId="2F2D5269" w14:textId="77777777" w:rsidR="002B05DA" w:rsidRPr="002B05DA" w:rsidRDefault="002B05DA" w:rsidP="002B05DA">
      <w:pPr>
        <w:spacing w:before="204" w:after="204" w:line="240" w:lineRule="auto"/>
        <w:rPr>
          <w:rFonts w:ascii="Times New Roman" w:eastAsia="Times New Roman" w:hAnsi="Times New Roman" w:cs="Times New Roman"/>
          <w:kern w:val="0"/>
          <w:sz w:val="24"/>
          <w:szCs w:val="24"/>
          <w:lang w:eastAsia="es-GT"/>
          <w14:ligatures w14:val="none"/>
        </w:rPr>
      </w:pPr>
      <w:r w:rsidRPr="002B05DA">
        <w:rPr>
          <w:rFonts w:ascii="Times New Roman" w:eastAsia="Times New Roman" w:hAnsi="Times New Roman" w:cs="Times New Roman"/>
          <w:kern w:val="0"/>
          <w:sz w:val="24"/>
          <w:szCs w:val="24"/>
          <w:lang w:eastAsia="es-GT"/>
          <w14:ligatures w14:val="none"/>
        </w:rPr>
        <w:t>Otras de sus obras que se encuentran en los jardines del centro cultural son algunos pepoglifos, que corresponden a un concepto escultórico creado por Toledo, que contiene más de una pieza. Entre ellos, el escultor destaca a </w:t>
      </w:r>
      <w:r w:rsidRPr="002B05DA">
        <w:rPr>
          <w:rFonts w:ascii="Times New Roman" w:eastAsia="Times New Roman" w:hAnsi="Times New Roman" w:cs="Times New Roman"/>
          <w:i/>
          <w:iCs/>
          <w:kern w:val="0"/>
          <w:sz w:val="24"/>
          <w:szCs w:val="24"/>
          <w:lang w:eastAsia="es-GT"/>
          <w14:ligatures w14:val="none"/>
        </w:rPr>
        <w:t>La Familia</w:t>
      </w:r>
      <w:r w:rsidRPr="002B05DA">
        <w:rPr>
          <w:rFonts w:ascii="Times New Roman" w:eastAsia="Times New Roman" w:hAnsi="Times New Roman" w:cs="Times New Roman"/>
          <w:kern w:val="0"/>
          <w:sz w:val="24"/>
          <w:szCs w:val="24"/>
          <w:lang w:eastAsia="es-GT"/>
          <w14:ligatures w14:val="none"/>
        </w:rPr>
        <w:t>. Está compuesta por la representación de un padre, una madre y un hijo. Pepo refiere que en la zona 14, está instalada también</w:t>
      </w:r>
      <w:r w:rsidRPr="002B05DA">
        <w:rPr>
          <w:rFonts w:ascii="Times New Roman" w:eastAsia="Times New Roman" w:hAnsi="Times New Roman" w:cs="Times New Roman"/>
          <w:i/>
          <w:iCs/>
          <w:kern w:val="0"/>
          <w:sz w:val="24"/>
          <w:szCs w:val="24"/>
          <w:lang w:eastAsia="es-GT"/>
          <w14:ligatures w14:val="none"/>
        </w:rPr>
        <w:t> La Familia II</w:t>
      </w:r>
      <w:r w:rsidRPr="002B05DA">
        <w:rPr>
          <w:rFonts w:ascii="Times New Roman" w:eastAsia="Times New Roman" w:hAnsi="Times New Roman" w:cs="Times New Roman"/>
          <w:kern w:val="0"/>
          <w:sz w:val="24"/>
          <w:szCs w:val="24"/>
          <w:lang w:eastAsia="es-GT"/>
          <w14:ligatures w14:val="none"/>
        </w:rPr>
        <w:t> la cual incluye incluso a una mascota y que se tienen planes de continuar con ese concepto. “El proyecto es hacer familias de animalitos y de hecho aquí (en Santo Domingo del Cerro) está la familia de conejos que se titula </w:t>
      </w:r>
      <w:r w:rsidRPr="002B05DA">
        <w:rPr>
          <w:rFonts w:ascii="Times New Roman" w:eastAsia="Times New Roman" w:hAnsi="Times New Roman" w:cs="Times New Roman"/>
          <w:i/>
          <w:iCs/>
          <w:kern w:val="0"/>
          <w:sz w:val="24"/>
          <w:szCs w:val="24"/>
          <w:lang w:eastAsia="es-GT"/>
          <w14:ligatures w14:val="none"/>
        </w:rPr>
        <w:t>Orejas que escuchan al viento, </w:t>
      </w:r>
      <w:r w:rsidRPr="002B05DA">
        <w:rPr>
          <w:rFonts w:ascii="Times New Roman" w:eastAsia="Times New Roman" w:hAnsi="Times New Roman" w:cs="Times New Roman"/>
          <w:kern w:val="0"/>
          <w:sz w:val="24"/>
          <w:szCs w:val="24"/>
          <w:lang w:eastAsia="es-GT"/>
          <w14:ligatures w14:val="none"/>
        </w:rPr>
        <w:t>que son bancas”, explica.</w:t>
      </w:r>
    </w:p>
    <w:p w14:paraId="78BF45FB" w14:textId="77777777" w:rsidR="002B05DA" w:rsidRPr="002B05DA" w:rsidRDefault="002B05DA" w:rsidP="002B05DA">
      <w:pPr>
        <w:spacing w:after="0" w:line="240" w:lineRule="auto"/>
        <w:rPr>
          <w:rFonts w:ascii="Times New Roman" w:eastAsia="Times New Roman" w:hAnsi="Times New Roman" w:cs="Times New Roman"/>
          <w:kern w:val="0"/>
          <w:sz w:val="24"/>
          <w:szCs w:val="24"/>
          <w:lang w:eastAsia="es-GT"/>
          <w14:ligatures w14:val="none"/>
        </w:rPr>
      </w:pPr>
      <w:r w:rsidRPr="002B05DA">
        <w:rPr>
          <w:rFonts w:ascii="Times New Roman" w:eastAsia="Times New Roman" w:hAnsi="Times New Roman" w:cs="Times New Roman"/>
          <w:noProof/>
          <w:kern w:val="0"/>
          <w:sz w:val="24"/>
          <w:szCs w:val="24"/>
          <w:lang w:eastAsia="es-GT"/>
          <w14:ligatures w14:val="none"/>
        </w:rPr>
        <w:lastRenderedPageBreak/>
        <w:drawing>
          <wp:inline distT="0" distB="0" distL="0" distR="0" wp14:anchorId="41B66733" wp14:editId="27664D8D">
            <wp:extent cx="5924550" cy="3492314"/>
            <wp:effectExtent l="0" t="0" r="0" b="0"/>
            <wp:docPr id="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912" cy="3503727"/>
                    </a:xfrm>
                    <a:prstGeom prst="rect">
                      <a:avLst/>
                    </a:prstGeom>
                    <a:noFill/>
                    <a:ln>
                      <a:noFill/>
                    </a:ln>
                  </pic:spPr>
                </pic:pic>
              </a:graphicData>
            </a:graphic>
          </wp:inline>
        </w:drawing>
      </w:r>
      <w:r w:rsidRPr="002B05DA">
        <w:rPr>
          <w:rFonts w:ascii="Times New Roman" w:eastAsia="Times New Roman" w:hAnsi="Times New Roman" w:cs="Times New Roman"/>
          <w:i/>
          <w:iCs/>
          <w:kern w:val="0"/>
          <w:sz w:val="24"/>
          <w:szCs w:val="24"/>
          <w:lang w:eastAsia="es-GT"/>
          <w14:ligatures w14:val="none"/>
        </w:rPr>
        <w:t>Orejas que escuchan al viento es una escultura utilitaria que se encuentra en los jardines de Santo Domingo del Cerro.</w:t>
      </w:r>
    </w:p>
    <w:p w14:paraId="5CECA518" w14:textId="77777777" w:rsidR="002B05DA" w:rsidRPr="002B05DA" w:rsidRDefault="002B05DA" w:rsidP="002B05DA">
      <w:pPr>
        <w:spacing w:before="204" w:after="204" w:line="240" w:lineRule="auto"/>
        <w:rPr>
          <w:rFonts w:ascii="Times New Roman" w:eastAsia="Times New Roman" w:hAnsi="Times New Roman" w:cs="Times New Roman"/>
          <w:kern w:val="0"/>
          <w:sz w:val="24"/>
          <w:szCs w:val="24"/>
          <w:lang w:eastAsia="es-GT"/>
          <w14:ligatures w14:val="none"/>
        </w:rPr>
      </w:pPr>
      <w:r w:rsidRPr="002B05DA">
        <w:rPr>
          <w:rFonts w:ascii="Times New Roman" w:eastAsia="Times New Roman" w:hAnsi="Times New Roman" w:cs="Times New Roman"/>
          <w:kern w:val="0"/>
          <w:sz w:val="24"/>
          <w:szCs w:val="24"/>
          <w:lang w:eastAsia="es-GT"/>
          <w14:ligatures w14:val="none"/>
        </w:rPr>
        <w:t>En los jardines de ese centro cultural también se encuentran </w:t>
      </w:r>
      <w:r w:rsidRPr="002B05DA">
        <w:rPr>
          <w:rFonts w:ascii="Times New Roman" w:eastAsia="Times New Roman" w:hAnsi="Times New Roman" w:cs="Times New Roman"/>
          <w:i/>
          <w:iCs/>
          <w:kern w:val="0"/>
          <w:sz w:val="24"/>
          <w:szCs w:val="24"/>
          <w:lang w:eastAsia="es-GT"/>
          <w14:ligatures w14:val="none"/>
        </w:rPr>
        <w:t>Pepoglifos arqueológicos</w:t>
      </w:r>
      <w:r w:rsidRPr="002B05DA">
        <w:rPr>
          <w:rFonts w:ascii="Times New Roman" w:eastAsia="Times New Roman" w:hAnsi="Times New Roman" w:cs="Times New Roman"/>
          <w:kern w:val="0"/>
          <w:sz w:val="24"/>
          <w:szCs w:val="24"/>
          <w:lang w:eastAsia="es-GT"/>
          <w14:ligatures w14:val="none"/>
        </w:rPr>
        <w:t>, que según cuenta Toledo, fueron elaborados con madera de ferrocarril. “Fue una proeza cortarlos porque es una madera durísima. Al final nadie se comprometía y tuvimos que comprar un barreno de concreto y hacer hoyito por hoyito y después cortarla. Al final quedó como mascada, como sacada de una excavación. Así que fabricamos arqueología”, acota.</w:t>
      </w:r>
    </w:p>
    <w:p w14:paraId="7D866DBF" w14:textId="77777777" w:rsidR="002B05DA" w:rsidRPr="002B05DA" w:rsidRDefault="002B05DA" w:rsidP="002B05DA">
      <w:pPr>
        <w:spacing w:after="0" w:line="240" w:lineRule="auto"/>
        <w:rPr>
          <w:rFonts w:ascii="Times New Roman" w:eastAsia="Times New Roman" w:hAnsi="Times New Roman" w:cs="Times New Roman"/>
          <w:kern w:val="0"/>
          <w:sz w:val="24"/>
          <w:szCs w:val="24"/>
          <w:lang w:eastAsia="es-GT"/>
          <w14:ligatures w14:val="none"/>
        </w:rPr>
      </w:pPr>
      <w:r w:rsidRPr="002B05DA">
        <w:rPr>
          <w:rFonts w:ascii="Times New Roman" w:eastAsia="Times New Roman" w:hAnsi="Times New Roman" w:cs="Times New Roman"/>
          <w:noProof/>
          <w:kern w:val="0"/>
          <w:sz w:val="24"/>
          <w:szCs w:val="24"/>
          <w:lang w:eastAsia="es-GT"/>
          <w14:ligatures w14:val="none"/>
        </w:rPr>
        <w:drawing>
          <wp:inline distT="0" distB="0" distL="0" distR="0" wp14:anchorId="14E7AAD4" wp14:editId="3F70DCC5">
            <wp:extent cx="4076286" cy="2989024"/>
            <wp:effectExtent l="0" t="0" r="635" b="1905"/>
            <wp:docPr id="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83542" cy="2994345"/>
                    </a:xfrm>
                    <a:prstGeom prst="rect">
                      <a:avLst/>
                    </a:prstGeom>
                    <a:noFill/>
                    <a:ln>
                      <a:noFill/>
                    </a:ln>
                  </pic:spPr>
                </pic:pic>
              </a:graphicData>
            </a:graphic>
          </wp:inline>
        </w:drawing>
      </w:r>
    </w:p>
    <w:p w14:paraId="3C0CFC45" w14:textId="77777777" w:rsidR="002B05DA" w:rsidRDefault="002B05DA" w:rsidP="002B05DA">
      <w:pPr>
        <w:spacing w:after="0" w:line="240" w:lineRule="auto"/>
        <w:rPr>
          <w:rFonts w:ascii="Times New Roman" w:eastAsia="Times New Roman" w:hAnsi="Times New Roman" w:cs="Times New Roman"/>
          <w:kern w:val="0"/>
          <w:sz w:val="24"/>
          <w:szCs w:val="24"/>
          <w:lang w:eastAsia="es-GT"/>
          <w14:ligatures w14:val="none"/>
        </w:rPr>
      </w:pPr>
      <w:r w:rsidRPr="002B05DA">
        <w:rPr>
          <w:rFonts w:ascii="Times New Roman" w:eastAsia="Times New Roman" w:hAnsi="Times New Roman" w:cs="Times New Roman"/>
          <w:noProof/>
          <w:kern w:val="0"/>
          <w:sz w:val="24"/>
          <w:szCs w:val="24"/>
          <w:lang w:eastAsia="es-GT"/>
          <w14:ligatures w14:val="none"/>
        </w:rPr>
        <w:lastRenderedPageBreak/>
        <w:drawing>
          <wp:inline distT="0" distB="0" distL="0" distR="0" wp14:anchorId="5BF98B65" wp14:editId="7DEE70F8">
            <wp:extent cx="4546601" cy="3409950"/>
            <wp:effectExtent l="0" t="0" r="6350" b="0"/>
            <wp:docPr id="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65069" cy="3423801"/>
                    </a:xfrm>
                    <a:prstGeom prst="rect">
                      <a:avLst/>
                    </a:prstGeom>
                    <a:noFill/>
                    <a:ln>
                      <a:noFill/>
                    </a:ln>
                  </pic:spPr>
                </pic:pic>
              </a:graphicData>
            </a:graphic>
          </wp:inline>
        </w:drawing>
      </w:r>
    </w:p>
    <w:p w14:paraId="2202D896" w14:textId="77777777" w:rsidR="002B05DA" w:rsidRDefault="002B05DA" w:rsidP="002B05DA">
      <w:pPr>
        <w:spacing w:after="0" w:line="240" w:lineRule="auto"/>
        <w:rPr>
          <w:rFonts w:ascii="Times New Roman" w:eastAsia="Times New Roman" w:hAnsi="Times New Roman" w:cs="Times New Roman"/>
          <w:kern w:val="0"/>
          <w:sz w:val="24"/>
          <w:szCs w:val="24"/>
          <w:lang w:eastAsia="es-GT"/>
          <w14:ligatures w14:val="none"/>
        </w:rPr>
      </w:pPr>
    </w:p>
    <w:p w14:paraId="292D2509" w14:textId="5936AFCB" w:rsidR="002B05DA" w:rsidRPr="002B05DA" w:rsidRDefault="002B05DA" w:rsidP="002B05DA">
      <w:pPr>
        <w:spacing w:after="0" w:line="240" w:lineRule="auto"/>
        <w:rPr>
          <w:rFonts w:ascii="Times New Roman" w:eastAsia="Times New Roman" w:hAnsi="Times New Roman" w:cs="Times New Roman"/>
          <w:kern w:val="0"/>
          <w:sz w:val="24"/>
          <w:szCs w:val="24"/>
          <w:lang w:eastAsia="es-GT"/>
          <w14:ligatures w14:val="none"/>
        </w:rPr>
      </w:pPr>
      <w:r w:rsidRPr="002B05DA">
        <w:rPr>
          <w:rFonts w:ascii="Times New Roman" w:eastAsia="Times New Roman" w:hAnsi="Times New Roman" w:cs="Times New Roman"/>
          <w:noProof/>
          <w:kern w:val="0"/>
          <w:sz w:val="24"/>
          <w:szCs w:val="24"/>
          <w:lang w:eastAsia="es-GT"/>
          <w14:ligatures w14:val="none"/>
        </w:rPr>
        <w:drawing>
          <wp:inline distT="0" distB="0" distL="0" distR="0" wp14:anchorId="42D966BC" wp14:editId="3D83A219">
            <wp:extent cx="4674743" cy="2600325"/>
            <wp:effectExtent l="0" t="0" r="0" b="0"/>
            <wp:docPr id="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93744" cy="2610894"/>
                    </a:xfrm>
                    <a:prstGeom prst="rect">
                      <a:avLst/>
                    </a:prstGeom>
                    <a:noFill/>
                    <a:ln>
                      <a:noFill/>
                    </a:ln>
                  </pic:spPr>
                </pic:pic>
              </a:graphicData>
            </a:graphic>
          </wp:inline>
        </w:drawing>
      </w:r>
    </w:p>
    <w:p w14:paraId="43F28C6E" w14:textId="77777777" w:rsidR="002B05DA" w:rsidRPr="002B05DA" w:rsidRDefault="002B05DA" w:rsidP="002B05DA">
      <w:pPr>
        <w:spacing w:before="204" w:after="204" w:line="240" w:lineRule="auto"/>
        <w:jc w:val="center"/>
        <w:rPr>
          <w:rFonts w:ascii="Times New Roman" w:eastAsia="Times New Roman" w:hAnsi="Times New Roman" w:cs="Times New Roman"/>
          <w:kern w:val="0"/>
          <w:sz w:val="24"/>
          <w:szCs w:val="24"/>
          <w:lang w:eastAsia="es-GT"/>
          <w14:ligatures w14:val="none"/>
        </w:rPr>
      </w:pPr>
      <w:r w:rsidRPr="002B05DA">
        <w:rPr>
          <w:rFonts w:ascii="Times New Roman" w:eastAsia="Times New Roman" w:hAnsi="Times New Roman" w:cs="Times New Roman"/>
          <w:i/>
          <w:iCs/>
          <w:kern w:val="0"/>
          <w:sz w:val="24"/>
          <w:szCs w:val="24"/>
          <w:lang w:eastAsia="es-GT"/>
          <w14:ligatures w14:val="none"/>
        </w:rPr>
        <w:t>El Pepoglifo arqueológico fue hecho con madera de ferrocarril.</w:t>
      </w:r>
    </w:p>
    <w:p w14:paraId="4B0240B6" w14:textId="77777777" w:rsidR="002B05DA" w:rsidRPr="002B05DA" w:rsidRDefault="002B05DA" w:rsidP="002B05DA">
      <w:pPr>
        <w:spacing w:before="204" w:after="204" w:line="240" w:lineRule="auto"/>
        <w:rPr>
          <w:rFonts w:ascii="Times New Roman" w:eastAsia="Times New Roman" w:hAnsi="Times New Roman" w:cs="Times New Roman"/>
          <w:kern w:val="0"/>
          <w:sz w:val="24"/>
          <w:szCs w:val="24"/>
          <w:lang w:eastAsia="es-GT"/>
          <w14:ligatures w14:val="none"/>
        </w:rPr>
      </w:pPr>
      <w:r w:rsidRPr="002B05DA">
        <w:rPr>
          <w:rFonts w:ascii="Times New Roman" w:eastAsia="Times New Roman" w:hAnsi="Times New Roman" w:cs="Times New Roman"/>
          <w:kern w:val="0"/>
          <w:sz w:val="24"/>
          <w:szCs w:val="24"/>
          <w:lang w:eastAsia="es-GT"/>
          <w14:ligatures w14:val="none"/>
        </w:rPr>
        <w:t>En la muestra, el área de </w:t>
      </w:r>
      <w:r w:rsidRPr="002B05DA">
        <w:rPr>
          <w:rFonts w:ascii="Times New Roman" w:eastAsia="Times New Roman" w:hAnsi="Times New Roman" w:cs="Times New Roman"/>
          <w:i/>
          <w:iCs/>
          <w:kern w:val="0"/>
          <w:sz w:val="24"/>
          <w:szCs w:val="24"/>
          <w:lang w:eastAsia="es-GT"/>
          <w14:ligatures w14:val="none"/>
        </w:rPr>
        <w:t>Pepo espiritual </w:t>
      </w:r>
      <w:r w:rsidRPr="002B05DA">
        <w:rPr>
          <w:rFonts w:ascii="Times New Roman" w:eastAsia="Times New Roman" w:hAnsi="Times New Roman" w:cs="Times New Roman"/>
          <w:kern w:val="0"/>
          <w:sz w:val="24"/>
          <w:szCs w:val="24"/>
          <w:lang w:eastAsia="es-GT"/>
          <w14:ligatures w14:val="none"/>
        </w:rPr>
        <w:t>comienza con la serie </w:t>
      </w:r>
      <w:r w:rsidRPr="002B05DA">
        <w:rPr>
          <w:rFonts w:ascii="Times New Roman" w:eastAsia="Times New Roman" w:hAnsi="Times New Roman" w:cs="Times New Roman"/>
          <w:i/>
          <w:iCs/>
          <w:kern w:val="0"/>
          <w:sz w:val="24"/>
          <w:szCs w:val="24"/>
          <w:lang w:eastAsia="es-GT"/>
          <w14:ligatures w14:val="none"/>
        </w:rPr>
        <w:t>Ángeles, </w:t>
      </w:r>
      <w:r w:rsidRPr="002B05DA">
        <w:rPr>
          <w:rFonts w:ascii="Times New Roman" w:eastAsia="Times New Roman" w:hAnsi="Times New Roman" w:cs="Times New Roman"/>
          <w:kern w:val="0"/>
          <w:sz w:val="24"/>
          <w:szCs w:val="24"/>
          <w:lang w:eastAsia="es-GT"/>
          <w14:ligatures w14:val="none"/>
        </w:rPr>
        <w:t>que se inauguró en la galería Rozas-Botrán en 2012, en honor a Efraín Recinos a un año de su muerte</w:t>
      </w:r>
      <w:r w:rsidRPr="002B05DA">
        <w:rPr>
          <w:rFonts w:ascii="Times New Roman" w:eastAsia="Times New Roman" w:hAnsi="Times New Roman" w:cs="Times New Roman"/>
          <w:i/>
          <w:iCs/>
          <w:kern w:val="0"/>
          <w:sz w:val="24"/>
          <w:szCs w:val="24"/>
          <w:lang w:eastAsia="es-GT"/>
          <w14:ligatures w14:val="none"/>
        </w:rPr>
        <w:t>.</w:t>
      </w:r>
      <w:r w:rsidRPr="002B05DA">
        <w:rPr>
          <w:rFonts w:ascii="Times New Roman" w:eastAsia="Times New Roman" w:hAnsi="Times New Roman" w:cs="Times New Roman"/>
          <w:kern w:val="0"/>
          <w:sz w:val="24"/>
          <w:szCs w:val="24"/>
          <w:lang w:eastAsia="es-GT"/>
          <w14:ligatures w14:val="none"/>
        </w:rPr>
        <w:t> La pieza principal lleva el nombre </w:t>
      </w:r>
      <w:r w:rsidRPr="002B05DA">
        <w:rPr>
          <w:rFonts w:ascii="Times New Roman" w:eastAsia="Times New Roman" w:hAnsi="Times New Roman" w:cs="Times New Roman"/>
          <w:i/>
          <w:iCs/>
          <w:kern w:val="0"/>
          <w:sz w:val="24"/>
          <w:szCs w:val="24"/>
          <w:lang w:eastAsia="es-GT"/>
          <w14:ligatures w14:val="none"/>
        </w:rPr>
        <w:t>Ángel particular de Efraín Recinos.</w:t>
      </w:r>
    </w:p>
    <w:p w14:paraId="30795D69" w14:textId="77777777" w:rsidR="002B05DA" w:rsidRPr="002B05DA" w:rsidRDefault="002B05DA" w:rsidP="002B05DA">
      <w:pPr>
        <w:spacing w:before="204" w:after="204" w:line="240" w:lineRule="auto"/>
        <w:rPr>
          <w:rFonts w:ascii="Times New Roman" w:eastAsia="Times New Roman" w:hAnsi="Times New Roman" w:cs="Times New Roman"/>
          <w:kern w:val="0"/>
          <w:sz w:val="24"/>
          <w:szCs w:val="24"/>
          <w:lang w:eastAsia="es-GT"/>
          <w14:ligatures w14:val="none"/>
        </w:rPr>
      </w:pPr>
      <w:r w:rsidRPr="002B05DA">
        <w:rPr>
          <w:rFonts w:ascii="Times New Roman" w:eastAsia="Times New Roman" w:hAnsi="Times New Roman" w:cs="Times New Roman"/>
          <w:kern w:val="0"/>
          <w:sz w:val="24"/>
          <w:szCs w:val="24"/>
          <w:lang w:eastAsia="es-GT"/>
          <w14:ligatures w14:val="none"/>
        </w:rPr>
        <w:t>Posteriormente, se desarrollaron otros ángeles y el más famoso es el </w:t>
      </w:r>
      <w:r w:rsidRPr="002B05DA">
        <w:rPr>
          <w:rFonts w:ascii="Times New Roman" w:eastAsia="Times New Roman" w:hAnsi="Times New Roman" w:cs="Times New Roman"/>
          <w:i/>
          <w:iCs/>
          <w:kern w:val="0"/>
          <w:sz w:val="24"/>
          <w:szCs w:val="24"/>
          <w:lang w:eastAsia="es-GT"/>
          <w14:ligatures w14:val="none"/>
        </w:rPr>
        <w:t>Ángel de la paz</w:t>
      </w:r>
      <w:r w:rsidRPr="002B05DA">
        <w:rPr>
          <w:rFonts w:ascii="Times New Roman" w:eastAsia="Times New Roman" w:hAnsi="Times New Roman" w:cs="Times New Roman"/>
          <w:kern w:val="0"/>
          <w:sz w:val="24"/>
          <w:szCs w:val="24"/>
          <w:lang w:eastAsia="es-GT"/>
          <w14:ligatures w14:val="none"/>
        </w:rPr>
        <w:t xml:space="preserve"> que es un proyecto internacional. “Primero se puso uno en México, hay otro en Washington, otro en el Palacio de las Naciones Unidas, en Ginebra Suiza, uno más en Erlangen, Alemania. El último lo puse el año pasado en Ankara, la capital de Turquía y hay otro frente a las gradas de la Municipalidad de Guatemala, con el que se conmemoraron los 20 años de la paz”, </w:t>
      </w:r>
      <w:r w:rsidRPr="002B05DA">
        <w:rPr>
          <w:rFonts w:ascii="Times New Roman" w:eastAsia="Times New Roman" w:hAnsi="Times New Roman" w:cs="Times New Roman"/>
          <w:kern w:val="0"/>
          <w:sz w:val="24"/>
          <w:szCs w:val="24"/>
          <w:lang w:eastAsia="es-GT"/>
          <w14:ligatures w14:val="none"/>
        </w:rPr>
        <w:lastRenderedPageBreak/>
        <w:t>enumera. Además, dice que en Israel se quedó una maqueta cuya instalación se frustró debido a la guerra.</w:t>
      </w:r>
    </w:p>
    <w:p w14:paraId="3B015013" w14:textId="77777777" w:rsidR="002B05DA" w:rsidRPr="002B05DA" w:rsidRDefault="002B05DA" w:rsidP="002B05DA">
      <w:pPr>
        <w:spacing w:after="0" w:line="240" w:lineRule="auto"/>
        <w:rPr>
          <w:rFonts w:ascii="Times New Roman" w:eastAsia="Times New Roman" w:hAnsi="Times New Roman" w:cs="Times New Roman"/>
          <w:kern w:val="0"/>
          <w:sz w:val="24"/>
          <w:szCs w:val="24"/>
          <w:lang w:eastAsia="es-GT"/>
          <w14:ligatures w14:val="none"/>
        </w:rPr>
      </w:pPr>
      <w:r w:rsidRPr="002B05DA">
        <w:rPr>
          <w:rFonts w:ascii="Times New Roman" w:eastAsia="Times New Roman" w:hAnsi="Times New Roman" w:cs="Times New Roman"/>
          <w:noProof/>
          <w:kern w:val="0"/>
          <w:sz w:val="24"/>
          <w:szCs w:val="24"/>
          <w:lang w:eastAsia="es-GT"/>
          <w14:ligatures w14:val="none"/>
        </w:rPr>
        <w:drawing>
          <wp:inline distT="0" distB="0" distL="0" distR="0" wp14:anchorId="26079DF5" wp14:editId="763CA860">
            <wp:extent cx="5651500" cy="4238625"/>
            <wp:effectExtent l="0" t="0" r="6350" b="9525"/>
            <wp:docPr id="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51500" cy="4238625"/>
                    </a:xfrm>
                    <a:prstGeom prst="rect">
                      <a:avLst/>
                    </a:prstGeom>
                    <a:noFill/>
                    <a:ln>
                      <a:noFill/>
                    </a:ln>
                  </pic:spPr>
                </pic:pic>
              </a:graphicData>
            </a:graphic>
          </wp:inline>
        </w:drawing>
      </w:r>
      <w:r w:rsidRPr="002B05DA">
        <w:rPr>
          <w:rFonts w:ascii="Times New Roman" w:eastAsia="Times New Roman" w:hAnsi="Times New Roman" w:cs="Times New Roman"/>
          <w:i/>
          <w:iCs/>
          <w:kern w:val="0"/>
          <w:sz w:val="24"/>
          <w:szCs w:val="24"/>
          <w:lang w:eastAsia="es-GT"/>
          <w14:ligatures w14:val="none"/>
        </w:rPr>
        <w:t>La diversidad de materiales, temáticas y técnicas caracteriza el trabajo de</w:t>
      </w:r>
      <w:r w:rsidRPr="002B05DA">
        <w:rPr>
          <w:rFonts w:ascii="Times New Roman" w:eastAsia="Times New Roman" w:hAnsi="Times New Roman" w:cs="Times New Roman"/>
          <w:kern w:val="0"/>
          <w:sz w:val="24"/>
          <w:szCs w:val="24"/>
          <w:lang w:eastAsia="es-GT"/>
          <w14:ligatures w14:val="none"/>
        </w:rPr>
        <w:t> </w:t>
      </w:r>
      <w:r w:rsidRPr="002B05DA">
        <w:rPr>
          <w:rFonts w:ascii="Times New Roman" w:eastAsia="Times New Roman" w:hAnsi="Times New Roman" w:cs="Times New Roman"/>
          <w:i/>
          <w:iCs/>
          <w:kern w:val="0"/>
          <w:sz w:val="24"/>
          <w:szCs w:val="24"/>
          <w:lang w:eastAsia="es-GT"/>
          <w14:ligatures w14:val="none"/>
        </w:rPr>
        <w:t>Toledo.</w:t>
      </w:r>
    </w:p>
    <w:p w14:paraId="3C69B4F5" w14:textId="77777777" w:rsidR="002B05DA" w:rsidRPr="002B05DA" w:rsidRDefault="002B05DA" w:rsidP="002B05DA">
      <w:pPr>
        <w:spacing w:before="204" w:after="204" w:line="240" w:lineRule="auto"/>
        <w:rPr>
          <w:rFonts w:ascii="Times New Roman" w:eastAsia="Times New Roman" w:hAnsi="Times New Roman" w:cs="Times New Roman"/>
          <w:kern w:val="0"/>
          <w:sz w:val="24"/>
          <w:szCs w:val="24"/>
          <w:lang w:eastAsia="es-GT"/>
          <w14:ligatures w14:val="none"/>
        </w:rPr>
      </w:pPr>
      <w:r w:rsidRPr="002B05DA">
        <w:rPr>
          <w:rFonts w:ascii="Times New Roman" w:eastAsia="Times New Roman" w:hAnsi="Times New Roman" w:cs="Times New Roman"/>
          <w:kern w:val="0"/>
          <w:sz w:val="24"/>
          <w:szCs w:val="24"/>
          <w:lang w:eastAsia="es-GT"/>
          <w14:ligatures w14:val="none"/>
        </w:rPr>
        <w:t>Otras obras de la serie </w:t>
      </w:r>
      <w:r w:rsidRPr="002B05DA">
        <w:rPr>
          <w:rFonts w:ascii="Times New Roman" w:eastAsia="Times New Roman" w:hAnsi="Times New Roman" w:cs="Times New Roman"/>
          <w:i/>
          <w:iCs/>
          <w:kern w:val="0"/>
          <w:sz w:val="24"/>
          <w:szCs w:val="24"/>
          <w:lang w:eastAsia="es-GT"/>
          <w14:ligatures w14:val="none"/>
        </w:rPr>
        <w:t>Ángeles</w:t>
      </w:r>
      <w:r w:rsidRPr="002B05DA">
        <w:rPr>
          <w:rFonts w:ascii="Times New Roman" w:eastAsia="Times New Roman" w:hAnsi="Times New Roman" w:cs="Times New Roman"/>
          <w:kern w:val="0"/>
          <w:sz w:val="24"/>
          <w:szCs w:val="24"/>
          <w:lang w:eastAsia="es-GT"/>
          <w14:ligatures w14:val="none"/>
        </w:rPr>
        <w:t> son los dedicados a los artistas que pintan como niños, a los migrantes, a las improvisaciones, a los hacedores de música, al dibujo infantil, a los constructores de marimba, a las noches de amor, a la comunicación espiritual, a la fuerza disciplinada, a la justicia, a las olas del mar. Así como a los árboles viejos, a las ideas fugitivas, a las alucinaciones, a las ideas descabelladas, a la sombra del viento, a «cada día de tu vida», al secreto de las sirenas, a la duda, los sistemas caóticos, al Gran Teatro, al fuego, a la sombra del viento, a las ideas fugitivas y al fuego. Su</w:t>
      </w:r>
      <w:r w:rsidRPr="002B05DA">
        <w:rPr>
          <w:rFonts w:ascii="Times New Roman" w:eastAsia="Times New Roman" w:hAnsi="Times New Roman" w:cs="Times New Roman"/>
          <w:i/>
          <w:iCs/>
          <w:kern w:val="0"/>
          <w:sz w:val="24"/>
          <w:szCs w:val="24"/>
          <w:lang w:eastAsia="es-GT"/>
          <w14:ligatures w14:val="none"/>
        </w:rPr>
        <w:t> Ángel de la Cultura </w:t>
      </w:r>
      <w:r w:rsidRPr="002B05DA">
        <w:rPr>
          <w:rFonts w:ascii="Times New Roman" w:eastAsia="Times New Roman" w:hAnsi="Times New Roman" w:cs="Times New Roman"/>
          <w:kern w:val="0"/>
          <w:sz w:val="24"/>
          <w:szCs w:val="24"/>
          <w:lang w:eastAsia="es-GT"/>
          <w14:ligatures w14:val="none"/>
        </w:rPr>
        <w:t>es el galardón que anualmente otorga el Centro Cultural Miguel Ángel Asturias a artistas destacados en diversas ramas.</w:t>
      </w:r>
    </w:p>
    <w:p w14:paraId="3E4FDC7E" w14:textId="77777777" w:rsidR="002B05DA" w:rsidRPr="002B05DA" w:rsidRDefault="002B05DA" w:rsidP="002B05DA">
      <w:pPr>
        <w:spacing w:before="204" w:after="204" w:line="240" w:lineRule="auto"/>
        <w:rPr>
          <w:rFonts w:ascii="Times New Roman" w:eastAsia="Times New Roman" w:hAnsi="Times New Roman" w:cs="Times New Roman"/>
          <w:kern w:val="0"/>
          <w:sz w:val="24"/>
          <w:szCs w:val="24"/>
          <w:lang w:eastAsia="es-GT"/>
          <w14:ligatures w14:val="none"/>
        </w:rPr>
      </w:pPr>
      <w:r w:rsidRPr="002B05DA">
        <w:rPr>
          <w:rFonts w:ascii="Times New Roman" w:eastAsia="Times New Roman" w:hAnsi="Times New Roman" w:cs="Times New Roman"/>
          <w:b/>
          <w:bCs/>
          <w:kern w:val="0"/>
          <w:sz w:val="24"/>
          <w:szCs w:val="24"/>
          <w:lang w:eastAsia="es-GT"/>
          <w14:ligatures w14:val="none"/>
        </w:rPr>
        <w:t>Innovación e investigación</w:t>
      </w:r>
    </w:p>
    <w:p w14:paraId="18CA9E2D" w14:textId="77777777" w:rsidR="002B05DA" w:rsidRPr="002B05DA" w:rsidRDefault="002B05DA" w:rsidP="002B05DA">
      <w:pPr>
        <w:spacing w:before="204" w:after="204" w:line="240" w:lineRule="auto"/>
        <w:rPr>
          <w:rFonts w:ascii="Times New Roman" w:eastAsia="Times New Roman" w:hAnsi="Times New Roman" w:cs="Times New Roman"/>
          <w:kern w:val="0"/>
          <w:sz w:val="24"/>
          <w:szCs w:val="24"/>
          <w:lang w:eastAsia="es-GT"/>
          <w14:ligatures w14:val="none"/>
        </w:rPr>
      </w:pPr>
      <w:r w:rsidRPr="002B05DA">
        <w:rPr>
          <w:rFonts w:ascii="Times New Roman" w:eastAsia="Times New Roman" w:hAnsi="Times New Roman" w:cs="Times New Roman"/>
          <w:kern w:val="0"/>
          <w:sz w:val="24"/>
          <w:szCs w:val="24"/>
          <w:lang w:eastAsia="es-GT"/>
          <w14:ligatures w14:val="none"/>
        </w:rPr>
        <w:t>“Mi escultura tiene un análisis de arte, espacio y energía. Esto es algo que, hasta ahora, solo el Maestro Guillermo Monsanto ha comprendido y él fue quien me puso</w:t>
      </w:r>
      <w:r w:rsidRPr="002B05DA">
        <w:rPr>
          <w:rFonts w:ascii="Times New Roman" w:eastAsia="Times New Roman" w:hAnsi="Times New Roman" w:cs="Times New Roman"/>
          <w:i/>
          <w:iCs/>
          <w:kern w:val="0"/>
          <w:sz w:val="24"/>
          <w:szCs w:val="24"/>
          <w:lang w:eastAsia="es-GT"/>
          <w14:ligatures w14:val="none"/>
        </w:rPr>
        <w:t> Pepo Científico”</w:t>
      </w:r>
      <w:r w:rsidRPr="002B05DA">
        <w:rPr>
          <w:rFonts w:ascii="Times New Roman" w:eastAsia="Times New Roman" w:hAnsi="Times New Roman" w:cs="Times New Roman"/>
          <w:kern w:val="0"/>
          <w:sz w:val="24"/>
          <w:szCs w:val="24"/>
          <w:lang w:eastAsia="es-GT"/>
          <w14:ligatures w14:val="none"/>
        </w:rPr>
        <w:t>, expresa Toledo.  </w:t>
      </w:r>
    </w:p>
    <w:p w14:paraId="3022D401" w14:textId="77777777" w:rsidR="002B05DA" w:rsidRPr="002B05DA" w:rsidRDefault="002B05DA" w:rsidP="002B05DA">
      <w:pPr>
        <w:spacing w:before="204" w:after="204" w:line="240" w:lineRule="auto"/>
        <w:rPr>
          <w:rFonts w:ascii="Times New Roman" w:eastAsia="Times New Roman" w:hAnsi="Times New Roman" w:cs="Times New Roman"/>
          <w:kern w:val="0"/>
          <w:sz w:val="24"/>
          <w:szCs w:val="24"/>
          <w:lang w:eastAsia="es-GT"/>
          <w14:ligatures w14:val="none"/>
        </w:rPr>
      </w:pPr>
      <w:r w:rsidRPr="002B05DA">
        <w:rPr>
          <w:rFonts w:ascii="Times New Roman" w:eastAsia="Times New Roman" w:hAnsi="Times New Roman" w:cs="Times New Roman"/>
          <w:kern w:val="0"/>
          <w:sz w:val="24"/>
          <w:szCs w:val="24"/>
          <w:lang w:eastAsia="es-GT"/>
          <w14:ligatures w14:val="none"/>
        </w:rPr>
        <w:t>“Cuando hice mis </w:t>
      </w:r>
      <w:r w:rsidRPr="002B05DA">
        <w:rPr>
          <w:rFonts w:ascii="Times New Roman" w:eastAsia="Times New Roman" w:hAnsi="Times New Roman" w:cs="Times New Roman"/>
          <w:i/>
          <w:iCs/>
          <w:kern w:val="0"/>
          <w:sz w:val="24"/>
          <w:szCs w:val="24"/>
          <w:lang w:eastAsia="es-GT"/>
          <w14:ligatures w14:val="none"/>
        </w:rPr>
        <w:t>Esculturas peligrosas</w:t>
      </w:r>
      <w:r w:rsidRPr="002B05DA">
        <w:rPr>
          <w:rFonts w:ascii="Times New Roman" w:eastAsia="Times New Roman" w:hAnsi="Times New Roman" w:cs="Times New Roman"/>
          <w:kern w:val="0"/>
          <w:sz w:val="24"/>
          <w:szCs w:val="24"/>
          <w:lang w:eastAsia="es-GT"/>
          <w14:ligatures w14:val="none"/>
        </w:rPr>
        <w:t>, especialmente, la serie del </w:t>
      </w:r>
      <w:r w:rsidRPr="002B05DA">
        <w:rPr>
          <w:rFonts w:ascii="Times New Roman" w:eastAsia="Times New Roman" w:hAnsi="Times New Roman" w:cs="Times New Roman"/>
          <w:i/>
          <w:iCs/>
          <w:kern w:val="0"/>
          <w:sz w:val="24"/>
          <w:szCs w:val="24"/>
          <w:lang w:eastAsia="es-GT"/>
          <w14:ligatures w14:val="none"/>
        </w:rPr>
        <w:t>Bosque urbano</w:t>
      </w:r>
      <w:r w:rsidRPr="002B05DA">
        <w:rPr>
          <w:rFonts w:ascii="Times New Roman" w:eastAsia="Times New Roman" w:hAnsi="Times New Roman" w:cs="Times New Roman"/>
          <w:kern w:val="0"/>
          <w:sz w:val="24"/>
          <w:szCs w:val="24"/>
          <w:lang w:eastAsia="es-GT"/>
          <w14:ligatures w14:val="none"/>
        </w:rPr>
        <w:t>, fuimos con Regina (su esposa) a Donostia en San Sebastián España y tuve la oportunidad de ver la obra de Eduardo Chillida (España 1924-2002) que son </w:t>
      </w:r>
      <w:r w:rsidRPr="002B05DA">
        <w:rPr>
          <w:rFonts w:ascii="Times New Roman" w:eastAsia="Times New Roman" w:hAnsi="Times New Roman" w:cs="Times New Roman"/>
          <w:i/>
          <w:iCs/>
          <w:kern w:val="0"/>
          <w:sz w:val="24"/>
          <w:szCs w:val="24"/>
          <w:lang w:eastAsia="es-GT"/>
          <w14:ligatures w14:val="none"/>
        </w:rPr>
        <w:t>Los peines del viento</w:t>
      </w:r>
      <w:r w:rsidRPr="002B05DA">
        <w:rPr>
          <w:rFonts w:ascii="Times New Roman" w:eastAsia="Times New Roman" w:hAnsi="Times New Roman" w:cs="Times New Roman"/>
          <w:kern w:val="0"/>
          <w:sz w:val="24"/>
          <w:szCs w:val="24"/>
          <w:lang w:eastAsia="es-GT"/>
          <w14:ligatures w14:val="none"/>
        </w:rPr>
        <w:t>”, relata</w:t>
      </w:r>
      <w:r w:rsidRPr="002B05DA">
        <w:rPr>
          <w:rFonts w:ascii="Times New Roman" w:eastAsia="Times New Roman" w:hAnsi="Times New Roman" w:cs="Times New Roman"/>
          <w:i/>
          <w:iCs/>
          <w:kern w:val="0"/>
          <w:sz w:val="24"/>
          <w:szCs w:val="24"/>
          <w:lang w:eastAsia="es-GT"/>
          <w14:ligatures w14:val="none"/>
        </w:rPr>
        <w:t>.</w:t>
      </w:r>
      <w:r w:rsidRPr="002B05DA">
        <w:rPr>
          <w:rFonts w:ascii="Times New Roman" w:eastAsia="Times New Roman" w:hAnsi="Times New Roman" w:cs="Times New Roman"/>
          <w:kern w:val="0"/>
          <w:sz w:val="24"/>
          <w:szCs w:val="24"/>
          <w:lang w:eastAsia="es-GT"/>
          <w14:ligatures w14:val="none"/>
        </w:rPr>
        <w:t xml:space="preserve"> Para </w:t>
      </w:r>
      <w:r w:rsidRPr="002B05DA">
        <w:rPr>
          <w:rFonts w:ascii="Times New Roman" w:eastAsia="Times New Roman" w:hAnsi="Times New Roman" w:cs="Times New Roman"/>
          <w:kern w:val="0"/>
          <w:sz w:val="24"/>
          <w:szCs w:val="24"/>
          <w:lang w:eastAsia="es-GT"/>
          <w14:ligatures w14:val="none"/>
        </w:rPr>
        <w:lastRenderedPageBreak/>
        <w:t>entonces Pepo había recibido algunos comentarios acerca de alguna semejanza de sus piezas con la obra de Chillida. “Pude ver tanto similitudes como diferencias entre su obra y la mía», declara. «Primero, vi el gusto que tenemos ambos por el óxido, que es un color vivo, es una pátina. Aunque yo también uso acabados automotrices porque mi escultura es en lámina, pero el óxido es uno de mis colores favoritos. Entonces coincidimos con Chillida en eso», asegura.</w:t>
      </w:r>
    </w:p>
    <w:p w14:paraId="432BF1EC" w14:textId="77777777" w:rsidR="002B05DA" w:rsidRPr="002B05DA" w:rsidRDefault="002B05DA" w:rsidP="002B05DA">
      <w:pPr>
        <w:spacing w:before="204" w:after="204" w:line="240" w:lineRule="auto"/>
        <w:rPr>
          <w:rFonts w:ascii="Times New Roman" w:eastAsia="Times New Roman" w:hAnsi="Times New Roman" w:cs="Times New Roman"/>
          <w:kern w:val="0"/>
          <w:sz w:val="24"/>
          <w:szCs w:val="24"/>
          <w:lang w:eastAsia="es-GT"/>
          <w14:ligatures w14:val="none"/>
        </w:rPr>
      </w:pPr>
      <w:r w:rsidRPr="002B05DA">
        <w:rPr>
          <w:rFonts w:ascii="Times New Roman" w:eastAsia="Times New Roman" w:hAnsi="Times New Roman" w:cs="Times New Roman"/>
          <w:kern w:val="0"/>
          <w:sz w:val="24"/>
          <w:szCs w:val="24"/>
          <w:lang w:eastAsia="es-GT"/>
          <w14:ligatures w14:val="none"/>
        </w:rPr>
        <w:t>Sin embargo, lo más notable para Pepo fue una gran diferencia entre sus obras. «José Antonio de Ory definió a Chillida como “el </w:t>
      </w:r>
      <w:r w:rsidRPr="002B05DA">
        <w:rPr>
          <w:rFonts w:ascii="Times New Roman" w:eastAsia="Times New Roman" w:hAnsi="Times New Roman" w:cs="Times New Roman"/>
          <w:i/>
          <w:iCs/>
          <w:kern w:val="0"/>
          <w:sz w:val="24"/>
          <w:szCs w:val="24"/>
          <w:lang w:eastAsia="es-GT"/>
          <w14:ligatures w14:val="none"/>
        </w:rPr>
        <w:t>desocupador</w:t>
      </w:r>
      <w:r w:rsidRPr="002B05DA">
        <w:rPr>
          <w:rFonts w:ascii="Times New Roman" w:eastAsia="Times New Roman" w:hAnsi="Times New Roman" w:cs="Times New Roman"/>
          <w:kern w:val="0"/>
          <w:sz w:val="24"/>
          <w:szCs w:val="24"/>
          <w:lang w:eastAsia="es-GT"/>
          <w14:ligatures w14:val="none"/>
        </w:rPr>
        <w:t> </w:t>
      </w:r>
      <w:r w:rsidRPr="002B05DA">
        <w:rPr>
          <w:rFonts w:ascii="Times New Roman" w:eastAsia="Times New Roman" w:hAnsi="Times New Roman" w:cs="Times New Roman"/>
          <w:i/>
          <w:iCs/>
          <w:kern w:val="0"/>
          <w:sz w:val="24"/>
          <w:szCs w:val="24"/>
          <w:lang w:eastAsia="es-GT"/>
          <w14:ligatures w14:val="none"/>
        </w:rPr>
        <w:t>de espacio</w:t>
      </w:r>
      <w:r w:rsidRPr="002B05DA">
        <w:rPr>
          <w:rFonts w:ascii="Times New Roman" w:eastAsia="Times New Roman" w:hAnsi="Times New Roman" w:cs="Times New Roman"/>
          <w:kern w:val="0"/>
          <w:sz w:val="24"/>
          <w:szCs w:val="24"/>
          <w:lang w:eastAsia="es-GT"/>
          <w14:ligatures w14:val="none"/>
        </w:rPr>
        <w:t>”, porque considera que le importa más el espacio vacío envuelto que el envolvente. Entonces él ocupó el tercer espacio de la escultura…», explica. «Yo solo uso líneas y planos, la mínima masa para representar la forma, entonces llegué un paso más en el análisis de espacio-energía”, expone. Es decir, mis obras son energía liberada», añade.</w:t>
      </w:r>
    </w:p>
    <w:p w14:paraId="07ECB01F" w14:textId="77777777" w:rsidR="002B05DA" w:rsidRPr="002B05DA" w:rsidRDefault="002B05DA" w:rsidP="002B05DA">
      <w:pPr>
        <w:spacing w:before="204" w:after="204" w:line="240" w:lineRule="auto"/>
        <w:rPr>
          <w:rFonts w:ascii="Times New Roman" w:eastAsia="Times New Roman" w:hAnsi="Times New Roman" w:cs="Times New Roman"/>
          <w:kern w:val="0"/>
          <w:sz w:val="24"/>
          <w:szCs w:val="24"/>
          <w:lang w:eastAsia="es-GT"/>
          <w14:ligatures w14:val="none"/>
        </w:rPr>
      </w:pPr>
      <w:r w:rsidRPr="002B05DA">
        <w:rPr>
          <w:rFonts w:ascii="Times New Roman" w:eastAsia="Times New Roman" w:hAnsi="Times New Roman" w:cs="Times New Roman"/>
          <w:kern w:val="0"/>
          <w:sz w:val="24"/>
          <w:szCs w:val="24"/>
          <w:lang w:eastAsia="es-GT"/>
          <w14:ligatures w14:val="none"/>
        </w:rPr>
        <w:t>La inquietud científica de Pepo lo hizo seguir explorando y después de dos años de mucha investigación llegó a la escultura holográfica. Precisamente la pieza </w:t>
      </w:r>
      <w:r w:rsidRPr="002B05DA">
        <w:rPr>
          <w:rFonts w:ascii="Times New Roman" w:eastAsia="Times New Roman" w:hAnsi="Times New Roman" w:cs="Times New Roman"/>
          <w:i/>
          <w:iCs/>
          <w:kern w:val="0"/>
          <w:sz w:val="24"/>
          <w:szCs w:val="24"/>
          <w:lang w:eastAsia="es-GT"/>
          <w14:ligatures w14:val="none"/>
        </w:rPr>
        <w:t>Ángel particular de Efraín Recinos </w:t>
      </w:r>
      <w:r w:rsidRPr="002B05DA">
        <w:rPr>
          <w:rFonts w:ascii="Times New Roman" w:eastAsia="Times New Roman" w:hAnsi="Times New Roman" w:cs="Times New Roman"/>
          <w:kern w:val="0"/>
          <w:sz w:val="24"/>
          <w:szCs w:val="24"/>
          <w:lang w:eastAsia="es-GT"/>
          <w14:ligatures w14:val="none"/>
        </w:rPr>
        <w:t>se convirtió, en 2014, en la primera escultura holográfica gigante interactiva de la historia. Esa obra dinámica formaba un ángel en el espacio usando reflejos y metal y formó parte de una investigación sobre metales, que se mostró en la galería de la Fundación G&amp;T Continental. “Llegué a la escultura en luz y la luz es un poema, porque tiene masa en variable 0. De ahí no se puede pasar solo a energía negativa, el agujero negro que es antimateria. Es decir que llegué al quinto y último espacio de la escultura de donde no se puede pasar en un análisis arte, espacio y energía, dialogando con Chillida”, asevera.</w:t>
      </w:r>
    </w:p>
    <w:p w14:paraId="1E2D5062" w14:textId="77777777" w:rsidR="002B05DA" w:rsidRPr="002B05DA" w:rsidRDefault="002B05DA" w:rsidP="002B05DA">
      <w:pPr>
        <w:spacing w:before="204" w:after="204" w:line="240" w:lineRule="auto"/>
        <w:rPr>
          <w:rFonts w:ascii="Times New Roman" w:eastAsia="Times New Roman" w:hAnsi="Times New Roman" w:cs="Times New Roman"/>
          <w:kern w:val="0"/>
          <w:sz w:val="24"/>
          <w:szCs w:val="24"/>
          <w:lang w:eastAsia="es-GT"/>
          <w14:ligatures w14:val="none"/>
        </w:rPr>
      </w:pPr>
      <w:r w:rsidRPr="002B05DA">
        <w:rPr>
          <w:rFonts w:ascii="Times New Roman" w:eastAsia="Times New Roman" w:hAnsi="Times New Roman" w:cs="Times New Roman"/>
          <w:kern w:val="0"/>
          <w:sz w:val="24"/>
          <w:szCs w:val="24"/>
          <w:lang w:eastAsia="es-GT"/>
          <w14:ligatures w14:val="none"/>
        </w:rPr>
        <w:t>Guillermo Monsanto afirma: “Siento que la obra de Pepo tiene puntos de fuga que van más allá de la pieza. Hace que la pieza siga creciendo y creciendo. Tal vez el mejor ejemplo es el que tenemos en la carretera en el monumento a </w:t>
      </w:r>
      <w:r w:rsidRPr="002B05DA">
        <w:rPr>
          <w:rFonts w:ascii="Times New Roman" w:eastAsia="Times New Roman" w:hAnsi="Times New Roman" w:cs="Times New Roman"/>
          <w:i/>
          <w:iCs/>
          <w:kern w:val="0"/>
          <w:sz w:val="24"/>
          <w:szCs w:val="24"/>
          <w:lang w:eastAsia="es-GT"/>
          <w14:ligatures w14:val="none"/>
        </w:rPr>
        <w:t>Los Rotarios</w:t>
      </w:r>
      <w:r w:rsidRPr="002B05DA">
        <w:rPr>
          <w:rFonts w:ascii="Times New Roman" w:eastAsia="Times New Roman" w:hAnsi="Times New Roman" w:cs="Times New Roman"/>
          <w:kern w:val="0"/>
          <w:sz w:val="24"/>
          <w:szCs w:val="24"/>
          <w:lang w:eastAsia="es-GT"/>
          <w14:ligatures w14:val="none"/>
        </w:rPr>
        <w:t>… Las piezas podrían crecer a cualquier dimensión. Yo, ahora, interpreto sus piezas como maquetas de obras más grandes”.</w:t>
      </w:r>
    </w:p>
    <w:p w14:paraId="4B717F24" w14:textId="77777777" w:rsidR="002B05DA" w:rsidRPr="002B05DA" w:rsidRDefault="002B05DA" w:rsidP="002B05DA">
      <w:pPr>
        <w:spacing w:before="204" w:after="204" w:line="240" w:lineRule="auto"/>
        <w:rPr>
          <w:rFonts w:ascii="Times New Roman" w:eastAsia="Times New Roman" w:hAnsi="Times New Roman" w:cs="Times New Roman"/>
          <w:kern w:val="0"/>
          <w:sz w:val="24"/>
          <w:szCs w:val="24"/>
          <w:lang w:eastAsia="es-GT"/>
          <w14:ligatures w14:val="none"/>
        </w:rPr>
      </w:pPr>
      <w:r w:rsidRPr="002B05DA">
        <w:rPr>
          <w:rFonts w:ascii="Times New Roman" w:eastAsia="Times New Roman" w:hAnsi="Times New Roman" w:cs="Times New Roman"/>
          <w:b/>
          <w:bCs/>
          <w:kern w:val="0"/>
          <w:sz w:val="24"/>
          <w:szCs w:val="24"/>
          <w:lang w:eastAsia="es-GT"/>
          <w14:ligatures w14:val="none"/>
        </w:rPr>
        <w:t>Bosques y poemas</w:t>
      </w:r>
    </w:p>
    <w:p w14:paraId="5C27631D" w14:textId="77777777" w:rsidR="002B05DA" w:rsidRPr="002B05DA" w:rsidRDefault="002B05DA" w:rsidP="002B05DA">
      <w:pPr>
        <w:spacing w:before="204" w:after="204" w:line="240" w:lineRule="auto"/>
        <w:rPr>
          <w:rFonts w:ascii="Times New Roman" w:eastAsia="Times New Roman" w:hAnsi="Times New Roman" w:cs="Times New Roman"/>
          <w:kern w:val="0"/>
          <w:sz w:val="24"/>
          <w:szCs w:val="24"/>
          <w:lang w:eastAsia="es-GT"/>
          <w14:ligatures w14:val="none"/>
        </w:rPr>
      </w:pPr>
      <w:r w:rsidRPr="002B05DA">
        <w:rPr>
          <w:rFonts w:ascii="Times New Roman" w:eastAsia="Times New Roman" w:hAnsi="Times New Roman" w:cs="Times New Roman"/>
          <w:kern w:val="0"/>
          <w:sz w:val="24"/>
          <w:szCs w:val="24"/>
          <w:lang w:eastAsia="es-GT"/>
          <w14:ligatures w14:val="none"/>
        </w:rPr>
        <w:t>En la muestra, pueden apreciarse piezas de su primera exposición </w:t>
      </w:r>
      <w:r w:rsidRPr="002B05DA">
        <w:rPr>
          <w:rFonts w:ascii="Times New Roman" w:eastAsia="Times New Roman" w:hAnsi="Times New Roman" w:cs="Times New Roman"/>
          <w:b/>
          <w:bCs/>
          <w:i/>
          <w:iCs/>
          <w:kern w:val="0"/>
          <w:sz w:val="24"/>
          <w:szCs w:val="24"/>
          <w:lang w:eastAsia="es-GT"/>
          <w14:ligatures w14:val="none"/>
        </w:rPr>
        <w:t>Escultura peligrosa</w:t>
      </w:r>
      <w:r w:rsidRPr="002B05DA">
        <w:rPr>
          <w:rFonts w:ascii="Times New Roman" w:eastAsia="Times New Roman" w:hAnsi="Times New Roman" w:cs="Times New Roman"/>
          <w:kern w:val="0"/>
          <w:sz w:val="24"/>
          <w:szCs w:val="24"/>
          <w:lang w:eastAsia="es-GT"/>
          <w14:ligatures w14:val="none"/>
        </w:rPr>
        <w:t> que incluyó tres series: </w:t>
      </w:r>
      <w:r w:rsidRPr="002B05DA">
        <w:rPr>
          <w:rFonts w:ascii="Times New Roman" w:eastAsia="Times New Roman" w:hAnsi="Times New Roman" w:cs="Times New Roman"/>
          <w:i/>
          <w:iCs/>
          <w:kern w:val="0"/>
          <w:sz w:val="24"/>
          <w:szCs w:val="24"/>
          <w:lang w:eastAsia="es-GT"/>
          <w14:ligatures w14:val="none"/>
        </w:rPr>
        <w:t>Bestiario, Bosque urbano </w:t>
      </w:r>
      <w:r w:rsidRPr="002B05DA">
        <w:rPr>
          <w:rFonts w:ascii="Times New Roman" w:eastAsia="Times New Roman" w:hAnsi="Times New Roman" w:cs="Times New Roman"/>
          <w:kern w:val="0"/>
          <w:sz w:val="24"/>
          <w:szCs w:val="24"/>
          <w:lang w:eastAsia="es-GT"/>
          <w14:ligatures w14:val="none"/>
        </w:rPr>
        <w:t>y Ciudades utópicas, en las que conjugo sus tres grandes pasiones: los animales, los automóviles y el arte. Una de las características distintivas de esta muestra fueron los materiales, ya que las esculturas fueron hechas con metales y en algunas hay piezas de automóvil, en referencia directa al primer oficio de mecánico automotriz de Pepo. Las piezas más reconocidas son </w:t>
      </w:r>
      <w:r w:rsidRPr="002B05DA">
        <w:rPr>
          <w:rFonts w:ascii="Times New Roman" w:eastAsia="Times New Roman" w:hAnsi="Times New Roman" w:cs="Times New Roman"/>
          <w:i/>
          <w:iCs/>
          <w:kern w:val="0"/>
          <w:sz w:val="24"/>
          <w:szCs w:val="24"/>
          <w:lang w:eastAsia="es-GT"/>
          <w14:ligatures w14:val="none"/>
        </w:rPr>
        <w:t>El grito</w:t>
      </w:r>
      <w:r w:rsidRPr="002B05DA">
        <w:rPr>
          <w:rFonts w:ascii="Times New Roman" w:eastAsia="Times New Roman" w:hAnsi="Times New Roman" w:cs="Times New Roman"/>
          <w:kern w:val="0"/>
          <w:sz w:val="24"/>
          <w:szCs w:val="24"/>
          <w:lang w:eastAsia="es-GT"/>
          <w14:ligatures w14:val="none"/>
        </w:rPr>
        <w:t> y </w:t>
      </w:r>
      <w:r w:rsidRPr="002B05DA">
        <w:rPr>
          <w:rFonts w:ascii="Times New Roman" w:eastAsia="Times New Roman" w:hAnsi="Times New Roman" w:cs="Times New Roman"/>
          <w:i/>
          <w:iCs/>
          <w:kern w:val="0"/>
          <w:sz w:val="24"/>
          <w:szCs w:val="24"/>
          <w:lang w:eastAsia="es-GT"/>
          <w14:ligatures w14:val="none"/>
        </w:rPr>
        <w:t>Taurus</w:t>
      </w:r>
      <w:r w:rsidRPr="002B05DA">
        <w:rPr>
          <w:rFonts w:ascii="Times New Roman" w:eastAsia="Times New Roman" w:hAnsi="Times New Roman" w:cs="Times New Roman"/>
          <w:kern w:val="0"/>
          <w:sz w:val="24"/>
          <w:szCs w:val="24"/>
          <w:lang w:eastAsia="es-GT"/>
          <w14:ligatures w14:val="none"/>
        </w:rPr>
        <w:t> que estuvieron instaladas en la Sexta Avenida, pero fueron destruidas, a pesar de haber sido elaboradas en acero inoxidable, bronce y latón, que son materiales resistentes.</w:t>
      </w:r>
    </w:p>
    <w:p w14:paraId="6E1243F9" w14:textId="77777777" w:rsidR="002B05DA" w:rsidRPr="002B05DA" w:rsidRDefault="002B05DA" w:rsidP="002B05DA">
      <w:pPr>
        <w:spacing w:after="0" w:line="240" w:lineRule="auto"/>
        <w:rPr>
          <w:rFonts w:ascii="Times New Roman" w:eastAsia="Times New Roman" w:hAnsi="Times New Roman" w:cs="Times New Roman"/>
          <w:kern w:val="0"/>
          <w:sz w:val="24"/>
          <w:szCs w:val="24"/>
          <w:lang w:eastAsia="es-GT"/>
          <w14:ligatures w14:val="none"/>
        </w:rPr>
      </w:pPr>
      <w:r w:rsidRPr="002B05DA">
        <w:rPr>
          <w:rFonts w:ascii="Times New Roman" w:eastAsia="Times New Roman" w:hAnsi="Times New Roman" w:cs="Times New Roman"/>
          <w:noProof/>
          <w:kern w:val="0"/>
          <w:sz w:val="24"/>
          <w:szCs w:val="24"/>
          <w:lang w:eastAsia="es-GT"/>
          <w14:ligatures w14:val="none"/>
        </w:rPr>
        <w:lastRenderedPageBreak/>
        <w:drawing>
          <wp:inline distT="0" distB="0" distL="0" distR="0" wp14:anchorId="7515C947" wp14:editId="5529BEA5">
            <wp:extent cx="5816599" cy="4362450"/>
            <wp:effectExtent l="0" t="0" r="0" b="0"/>
            <wp:docPr id="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26426" cy="4369820"/>
                    </a:xfrm>
                    <a:prstGeom prst="rect">
                      <a:avLst/>
                    </a:prstGeom>
                    <a:noFill/>
                    <a:ln>
                      <a:noFill/>
                    </a:ln>
                  </pic:spPr>
                </pic:pic>
              </a:graphicData>
            </a:graphic>
          </wp:inline>
        </w:drawing>
      </w:r>
    </w:p>
    <w:p w14:paraId="4DC68BA3" w14:textId="77777777" w:rsidR="002B05DA" w:rsidRPr="002B05DA" w:rsidRDefault="002B05DA" w:rsidP="002B05DA">
      <w:pPr>
        <w:spacing w:after="0" w:line="240" w:lineRule="auto"/>
        <w:rPr>
          <w:rFonts w:ascii="Times New Roman" w:eastAsia="Times New Roman" w:hAnsi="Times New Roman" w:cs="Times New Roman"/>
          <w:kern w:val="0"/>
          <w:sz w:val="24"/>
          <w:szCs w:val="24"/>
          <w:lang w:eastAsia="es-GT"/>
          <w14:ligatures w14:val="none"/>
        </w:rPr>
      </w:pPr>
      <w:r w:rsidRPr="002B05DA">
        <w:rPr>
          <w:rFonts w:ascii="Times New Roman" w:eastAsia="Times New Roman" w:hAnsi="Times New Roman" w:cs="Times New Roman"/>
          <w:noProof/>
          <w:kern w:val="0"/>
          <w:sz w:val="24"/>
          <w:szCs w:val="24"/>
          <w:lang w:eastAsia="es-GT"/>
          <w14:ligatures w14:val="none"/>
        </w:rPr>
        <w:lastRenderedPageBreak/>
        <w:drawing>
          <wp:inline distT="0" distB="0" distL="0" distR="0" wp14:anchorId="6C2DF667" wp14:editId="756157D7">
            <wp:extent cx="5600700" cy="4200525"/>
            <wp:effectExtent l="0" t="0" r="0" b="9525"/>
            <wp:docPr id="9" name="Imagen 4" descr="El grito y Tau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l grito y Tauru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3551" cy="4202663"/>
                    </a:xfrm>
                    <a:prstGeom prst="rect">
                      <a:avLst/>
                    </a:prstGeom>
                    <a:noFill/>
                    <a:ln>
                      <a:noFill/>
                    </a:ln>
                  </pic:spPr>
                </pic:pic>
              </a:graphicData>
            </a:graphic>
          </wp:inline>
        </w:drawing>
      </w:r>
    </w:p>
    <w:p w14:paraId="54E7C082" w14:textId="77777777" w:rsidR="002B05DA" w:rsidRPr="002B05DA" w:rsidRDefault="002B05DA" w:rsidP="002B05DA">
      <w:pPr>
        <w:spacing w:before="204" w:after="204" w:line="240" w:lineRule="auto"/>
        <w:rPr>
          <w:rFonts w:ascii="Times New Roman" w:eastAsia="Times New Roman" w:hAnsi="Times New Roman" w:cs="Times New Roman"/>
          <w:kern w:val="0"/>
          <w:sz w:val="24"/>
          <w:szCs w:val="24"/>
          <w:lang w:eastAsia="es-GT"/>
          <w14:ligatures w14:val="none"/>
        </w:rPr>
      </w:pPr>
      <w:r w:rsidRPr="002B05DA">
        <w:rPr>
          <w:rFonts w:ascii="Times New Roman" w:eastAsia="Times New Roman" w:hAnsi="Times New Roman" w:cs="Times New Roman"/>
          <w:kern w:val="0"/>
          <w:sz w:val="24"/>
          <w:szCs w:val="24"/>
          <w:lang w:eastAsia="es-GT"/>
          <w14:ligatures w14:val="none"/>
        </w:rPr>
        <w:t>En la exposición hay un área dedicada a la pintura temprana, que fue de lo primero que hizo Pepo, cuando aún consideraba el arte como un pasatiempo.</w:t>
      </w:r>
    </w:p>
    <w:p w14:paraId="59D12254" w14:textId="77777777" w:rsidR="002B05DA" w:rsidRPr="002B05DA" w:rsidRDefault="002B05DA" w:rsidP="002B05DA">
      <w:pPr>
        <w:spacing w:before="204" w:after="204" w:line="240" w:lineRule="auto"/>
        <w:rPr>
          <w:rFonts w:ascii="Times New Roman" w:eastAsia="Times New Roman" w:hAnsi="Times New Roman" w:cs="Times New Roman"/>
          <w:kern w:val="0"/>
          <w:sz w:val="24"/>
          <w:szCs w:val="24"/>
          <w:lang w:eastAsia="es-GT"/>
          <w14:ligatures w14:val="none"/>
        </w:rPr>
      </w:pPr>
      <w:r w:rsidRPr="002B05DA">
        <w:rPr>
          <w:rFonts w:ascii="Times New Roman" w:eastAsia="Times New Roman" w:hAnsi="Times New Roman" w:cs="Times New Roman"/>
          <w:kern w:val="0"/>
          <w:sz w:val="24"/>
          <w:szCs w:val="24"/>
          <w:lang w:eastAsia="es-GT"/>
          <w14:ligatures w14:val="none"/>
        </w:rPr>
        <w:t>También se aprecia la faceta de poeta de Pepo, quien en 1976 publicó el libro La</w:t>
      </w:r>
      <w:r w:rsidRPr="002B05DA">
        <w:rPr>
          <w:rFonts w:ascii="Times New Roman" w:eastAsia="Times New Roman" w:hAnsi="Times New Roman" w:cs="Times New Roman"/>
          <w:i/>
          <w:iCs/>
          <w:kern w:val="0"/>
          <w:sz w:val="24"/>
          <w:szCs w:val="24"/>
          <w:lang w:eastAsia="es-GT"/>
          <w14:ligatures w14:val="none"/>
        </w:rPr>
        <w:t> sombra del viento</w:t>
      </w:r>
      <w:r w:rsidRPr="002B05DA">
        <w:rPr>
          <w:rFonts w:ascii="Times New Roman" w:eastAsia="Times New Roman" w:hAnsi="Times New Roman" w:cs="Times New Roman"/>
          <w:kern w:val="0"/>
          <w:sz w:val="24"/>
          <w:szCs w:val="24"/>
          <w:lang w:eastAsia="es-GT"/>
          <w14:ligatures w14:val="none"/>
        </w:rPr>
        <w:t>. De esos poemas juveniles y su interpretación en plena madurez surgen los </w:t>
      </w:r>
      <w:r w:rsidRPr="002B05DA">
        <w:rPr>
          <w:rFonts w:ascii="Times New Roman" w:eastAsia="Times New Roman" w:hAnsi="Times New Roman" w:cs="Times New Roman"/>
          <w:i/>
          <w:iCs/>
          <w:kern w:val="0"/>
          <w:sz w:val="24"/>
          <w:szCs w:val="24"/>
          <w:lang w:eastAsia="es-GT"/>
          <w14:ligatures w14:val="none"/>
        </w:rPr>
        <w:t>Haikais escultóricos</w:t>
      </w:r>
      <w:r w:rsidRPr="002B05DA">
        <w:rPr>
          <w:rFonts w:ascii="Times New Roman" w:eastAsia="Times New Roman" w:hAnsi="Times New Roman" w:cs="Times New Roman"/>
          <w:kern w:val="0"/>
          <w:sz w:val="24"/>
          <w:szCs w:val="24"/>
          <w:lang w:eastAsia="es-GT"/>
          <w14:ligatures w14:val="none"/>
        </w:rPr>
        <w:t>.</w:t>
      </w:r>
    </w:p>
    <w:p w14:paraId="471EC7F5" w14:textId="77777777" w:rsidR="002B05DA" w:rsidRPr="002B05DA" w:rsidRDefault="002B05DA" w:rsidP="002B05DA">
      <w:pPr>
        <w:spacing w:before="204" w:after="204" w:line="240" w:lineRule="auto"/>
        <w:rPr>
          <w:rFonts w:ascii="Times New Roman" w:eastAsia="Times New Roman" w:hAnsi="Times New Roman" w:cs="Times New Roman"/>
          <w:kern w:val="0"/>
          <w:sz w:val="24"/>
          <w:szCs w:val="24"/>
          <w:lang w:eastAsia="es-GT"/>
          <w14:ligatures w14:val="none"/>
        </w:rPr>
      </w:pPr>
      <w:r w:rsidRPr="002B05DA">
        <w:rPr>
          <w:rFonts w:ascii="Times New Roman" w:eastAsia="Times New Roman" w:hAnsi="Times New Roman" w:cs="Times New Roman"/>
          <w:kern w:val="0"/>
          <w:sz w:val="24"/>
          <w:szCs w:val="24"/>
          <w:lang w:eastAsia="es-GT"/>
          <w14:ligatures w14:val="none"/>
        </w:rPr>
        <w:t>En cuanto a los llamados </w:t>
      </w:r>
      <w:r w:rsidRPr="002B05DA">
        <w:rPr>
          <w:rFonts w:ascii="Times New Roman" w:eastAsia="Times New Roman" w:hAnsi="Times New Roman" w:cs="Times New Roman"/>
          <w:i/>
          <w:iCs/>
          <w:kern w:val="0"/>
          <w:sz w:val="24"/>
          <w:szCs w:val="24"/>
          <w:lang w:eastAsia="es-GT"/>
          <w14:ligatures w14:val="none"/>
        </w:rPr>
        <w:t>Poemas líquidos, </w:t>
      </w:r>
      <w:r w:rsidRPr="002B05DA">
        <w:rPr>
          <w:rFonts w:ascii="Times New Roman" w:eastAsia="Times New Roman" w:hAnsi="Times New Roman" w:cs="Times New Roman"/>
          <w:kern w:val="0"/>
          <w:sz w:val="24"/>
          <w:szCs w:val="24"/>
          <w:lang w:eastAsia="es-GT"/>
          <w14:ligatures w14:val="none"/>
        </w:rPr>
        <w:t>cuenta que estuvieron en el Museo Carlos Mérida. Contienen mercurio y representan cómo en el ser humano habita el bien y el mal. La calavera, según señala está llena de mercurio extraída de minas. Entre esos poemas líquidos Pepo lee: “¿Cuántas ráfagas de viento se habrá tragado para siempre?”, “Podrá apagar el viento la llama sin quejarse”, “No hay lugar para un lamento, ni horas para meditar. Eres la sombra del viento que se perdió en la mar”.</w:t>
      </w:r>
    </w:p>
    <w:p w14:paraId="02E9DADF" w14:textId="77777777" w:rsidR="002B05DA" w:rsidRPr="002B05DA" w:rsidRDefault="002B05DA" w:rsidP="002B05DA">
      <w:pPr>
        <w:spacing w:after="0" w:line="240" w:lineRule="auto"/>
        <w:rPr>
          <w:rFonts w:ascii="Times New Roman" w:eastAsia="Times New Roman" w:hAnsi="Times New Roman" w:cs="Times New Roman"/>
          <w:kern w:val="0"/>
          <w:sz w:val="24"/>
          <w:szCs w:val="24"/>
          <w:lang w:eastAsia="es-GT"/>
          <w14:ligatures w14:val="none"/>
        </w:rPr>
      </w:pPr>
      <w:r w:rsidRPr="002B05DA">
        <w:rPr>
          <w:rFonts w:ascii="Times New Roman" w:eastAsia="Times New Roman" w:hAnsi="Times New Roman" w:cs="Times New Roman"/>
          <w:noProof/>
          <w:kern w:val="0"/>
          <w:sz w:val="24"/>
          <w:szCs w:val="24"/>
          <w:lang w:eastAsia="es-GT"/>
          <w14:ligatures w14:val="none"/>
        </w:rPr>
        <w:lastRenderedPageBreak/>
        <w:drawing>
          <wp:inline distT="0" distB="0" distL="0" distR="0" wp14:anchorId="143A0EDC" wp14:editId="01ABD4D4">
            <wp:extent cx="5143500" cy="6858000"/>
            <wp:effectExtent l="0" t="0" r="0" b="0"/>
            <wp:docPr id="1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45478" cy="6860637"/>
                    </a:xfrm>
                    <a:prstGeom prst="rect">
                      <a:avLst/>
                    </a:prstGeom>
                    <a:noFill/>
                    <a:ln>
                      <a:noFill/>
                    </a:ln>
                  </pic:spPr>
                </pic:pic>
              </a:graphicData>
            </a:graphic>
          </wp:inline>
        </w:drawing>
      </w:r>
      <w:r w:rsidRPr="002B05DA">
        <w:rPr>
          <w:rFonts w:ascii="Times New Roman" w:eastAsia="Times New Roman" w:hAnsi="Times New Roman" w:cs="Times New Roman"/>
          <w:i/>
          <w:iCs/>
          <w:kern w:val="0"/>
          <w:sz w:val="24"/>
          <w:szCs w:val="24"/>
          <w:lang w:eastAsia="es-GT"/>
          <w14:ligatures w14:val="none"/>
        </w:rPr>
        <w:t>Poemas líquidos</w:t>
      </w:r>
    </w:p>
    <w:p w14:paraId="607E60D2" w14:textId="77777777" w:rsidR="002B05DA" w:rsidRPr="002B05DA" w:rsidRDefault="002B05DA" w:rsidP="002B05DA">
      <w:pPr>
        <w:spacing w:before="204" w:after="204" w:line="240" w:lineRule="auto"/>
        <w:rPr>
          <w:rFonts w:ascii="Times New Roman" w:eastAsia="Times New Roman" w:hAnsi="Times New Roman" w:cs="Times New Roman"/>
          <w:kern w:val="0"/>
          <w:sz w:val="24"/>
          <w:szCs w:val="24"/>
          <w:lang w:eastAsia="es-GT"/>
          <w14:ligatures w14:val="none"/>
        </w:rPr>
      </w:pPr>
      <w:r w:rsidRPr="002B05DA">
        <w:rPr>
          <w:rFonts w:ascii="Times New Roman" w:eastAsia="Times New Roman" w:hAnsi="Times New Roman" w:cs="Times New Roman"/>
          <w:kern w:val="0"/>
          <w:sz w:val="24"/>
          <w:szCs w:val="24"/>
          <w:lang w:eastAsia="es-GT"/>
          <w14:ligatures w14:val="none"/>
        </w:rPr>
        <w:t>Toledo, quien, en 1991, consiguió que Guatemala se convirtiera en el primer país en el mundo en eliminar el plomo de la gasolina de golpe y fue presidente de Asociación Guatemalteca de Historia Natural (1994-2008) proyecta también sus ideales ecológicos a través del arte. En esta </w:t>
      </w:r>
      <w:r w:rsidRPr="002B05DA">
        <w:rPr>
          <w:rFonts w:ascii="Times New Roman" w:eastAsia="Times New Roman" w:hAnsi="Times New Roman" w:cs="Times New Roman"/>
          <w:i/>
          <w:iCs/>
          <w:kern w:val="0"/>
          <w:sz w:val="24"/>
          <w:szCs w:val="24"/>
          <w:lang w:eastAsia="es-GT"/>
          <w14:ligatures w14:val="none"/>
        </w:rPr>
        <w:t>Retrospectiva </w:t>
      </w:r>
      <w:r w:rsidRPr="002B05DA">
        <w:rPr>
          <w:rFonts w:ascii="Times New Roman" w:eastAsia="Times New Roman" w:hAnsi="Times New Roman" w:cs="Times New Roman"/>
          <w:kern w:val="0"/>
          <w:sz w:val="24"/>
          <w:szCs w:val="24"/>
          <w:lang w:eastAsia="es-GT"/>
          <w14:ligatures w14:val="none"/>
        </w:rPr>
        <w:t>hay también elementos de su serie </w:t>
      </w:r>
      <w:r w:rsidRPr="002B05DA">
        <w:rPr>
          <w:rFonts w:ascii="Times New Roman" w:eastAsia="Times New Roman" w:hAnsi="Times New Roman" w:cs="Times New Roman"/>
          <w:i/>
          <w:iCs/>
          <w:kern w:val="0"/>
          <w:sz w:val="24"/>
          <w:szCs w:val="24"/>
          <w:lang w:eastAsia="es-GT"/>
          <w14:ligatures w14:val="none"/>
        </w:rPr>
        <w:t>Oceánica</w:t>
      </w:r>
      <w:r w:rsidRPr="002B05DA">
        <w:rPr>
          <w:rFonts w:ascii="Times New Roman" w:eastAsia="Times New Roman" w:hAnsi="Times New Roman" w:cs="Times New Roman"/>
          <w:kern w:val="0"/>
          <w:sz w:val="24"/>
          <w:szCs w:val="24"/>
          <w:lang w:eastAsia="es-GT"/>
          <w14:ligatures w14:val="none"/>
        </w:rPr>
        <w:t xml:space="preserve">, que en 2015 inauguró en la Galería del Centro Fundación G&amp;T Continental. Con este conjunto de obras condena la contaminación de los océanos. En las piezas que representan peces, Pepo </w:t>
      </w:r>
      <w:r w:rsidRPr="002B05DA">
        <w:rPr>
          <w:rFonts w:ascii="Times New Roman" w:eastAsia="Times New Roman" w:hAnsi="Times New Roman" w:cs="Times New Roman"/>
          <w:kern w:val="0"/>
          <w:sz w:val="24"/>
          <w:szCs w:val="24"/>
          <w:lang w:eastAsia="es-GT"/>
          <w14:ligatures w14:val="none"/>
        </w:rPr>
        <w:lastRenderedPageBreak/>
        <w:t>utilizó cigüeñales. Señala que aquí estos elementos no se ven como arte basura o chatarra sino como que son hechos para ser parte de la estructura del pez.</w:t>
      </w:r>
    </w:p>
    <w:p w14:paraId="6B5540E4" w14:textId="77777777" w:rsidR="002B05DA" w:rsidRPr="002B05DA" w:rsidRDefault="002B05DA" w:rsidP="002B05DA">
      <w:pPr>
        <w:spacing w:after="0" w:line="240" w:lineRule="auto"/>
        <w:rPr>
          <w:rFonts w:ascii="Times New Roman" w:eastAsia="Times New Roman" w:hAnsi="Times New Roman" w:cs="Times New Roman"/>
          <w:kern w:val="0"/>
          <w:sz w:val="24"/>
          <w:szCs w:val="24"/>
          <w:lang w:eastAsia="es-GT"/>
          <w14:ligatures w14:val="none"/>
        </w:rPr>
      </w:pPr>
      <w:r w:rsidRPr="002B05DA">
        <w:rPr>
          <w:rFonts w:ascii="Times New Roman" w:eastAsia="Times New Roman" w:hAnsi="Times New Roman" w:cs="Times New Roman"/>
          <w:noProof/>
          <w:kern w:val="0"/>
          <w:sz w:val="24"/>
          <w:szCs w:val="24"/>
          <w:lang w:eastAsia="es-GT"/>
          <w14:ligatures w14:val="none"/>
        </w:rPr>
        <w:drawing>
          <wp:inline distT="0" distB="0" distL="0" distR="0" wp14:anchorId="75A0ADF4" wp14:editId="17410E12">
            <wp:extent cx="6324600" cy="4743450"/>
            <wp:effectExtent l="0" t="0" r="0" b="0"/>
            <wp:docPr id="1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27531" cy="4745648"/>
                    </a:xfrm>
                    <a:prstGeom prst="rect">
                      <a:avLst/>
                    </a:prstGeom>
                    <a:noFill/>
                    <a:ln>
                      <a:noFill/>
                    </a:ln>
                  </pic:spPr>
                </pic:pic>
              </a:graphicData>
            </a:graphic>
          </wp:inline>
        </w:drawing>
      </w:r>
      <w:r w:rsidRPr="002B05DA">
        <w:rPr>
          <w:rFonts w:ascii="Times New Roman" w:eastAsia="Times New Roman" w:hAnsi="Times New Roman" w:cs="Times New Roman"/>
          <w:i/>
          <w:iCs/>
          <w:kern w:val="0"/>
          <w:sz w:val="24"/>
          <w:szCs w:val="24"/>
          <w:lang w:eastAsia="es-GT"/>
          <w14:ligatures w14:val="none"/>
        </w:rPr>
        <w:t xml:space="preserve">En la imagen se pueden apreciar piezas de Oceánica y de The </w:t>
      </w:r>
      <w:proofErr w:type="spellStart"/>
      <w:r w:rsidRPr="002B05DA">
        <w:rPr>
          <w:rFonts w:ascii="Times New Roman" w:eastAsia="Times New Roman" w:hAnsi="Times New Roman" w:cs="Times New Roman"/>
          <w:i/>
          <w:iCs/>
          <w:kern w:val="0"/>
          <w:sz w:val="24"/>
          <w:szCs w:val="24"/>
          <w:lang w:eastAsia="es-GT"/>
          <w14:ligatures w14:val="none"/>
        </w:rPr>
        <w:t>Equilizer</w:t>
      </w:r>
      <w:proofErr w:type="spellEnd"/>
      <w:r w:rsidRPr="002B05DA">
        <w:rPr>
          <w:rFonts w:ascii="Times New Roman" w:eastAsia="Times New Roman" w:hAnsi="Times New Roman" w:cs="Times New Roman"/>
          <w:i/>
          <w:iCs/>
          <w:kern w:val="0"/>
          <w:sz w:val="24"/>
          <w:szCs w:val="24"/>
          <w:lang w:eastAsia="es-GT"/>
          <w14:ligatures w14:val="none"/>
        </w:rPr>
        <w:t>.</w:t>
      </w:r>
    </w:p>
    <w:p w14:paraId="40A74B30" w14:textId="77777777" w:rsidR="002B05DA" w:rsidRPr="002B05DA" w:rsidRDefault="002B05DA" w:rsidP="002B05DA">
      <w:pPr>
        <w:spacing w:before="204" w:after="204" w:line="240" w:lineRule="auto"/>
        <w:rPr>
          <w:rFonts w:ascii="Times New Roman" w:eastAsia="Times New Roman" w:hAnsi="Times New Roman" w:cs="Times New Roman"/>
          <w:kern w:val="0"/>
          <w:sz w:val="24"/>
          <w:szCs w:val="24"/>
          <w:lang w:eastAsia="es-GT"/>
          <w14:ligatures w14:val="none"/>
        </w:rPr>
      </w:pPr>
      <w:r w:rsidRPr="002B05DA">
        <w:rPr>
          <w:rFonts w:ascii="Times New Roman" w:eastAsia="Times New Roman" w:hAnsi="Times New Roman" w:cs="Times New Roman"/>
          <w:kern w:val="0"/>
          <w:sz w:val="24"/>
          <w:szCs w:val="24"/>
          <w:lang w:eastAsia="es-GT"/>
          <w14:ligatures w14:val="none"/>
        </w:rPr>
        <w:t>También está presente </w:t>
      </w:r>
      <w:r w:rsidRPr="002B05DA">
        <w:rPr>
          <w:rFonts w:ascii="Times New Roman" w:eastAsia="Times New Roman" w:hAnsi="Times New Roman" w:cs="Times New Roman"/>
          <w:i/>
          <w:iCs/>
          <w:kern w:val="0"/>
          <w:sz w:val="24"/>
          <w:szCs w:val="24"/>
          <w:lang w:eastAsia="es-GT"/>
          <w14:ligatures w14:val="none"/>
        </w:rPr>
        <w:t xml:space="preserve">The </w:t>
      </w:r>
      <w:proofErr w:type="spellStart"/>
      <w:r w:rsidRPr="002B05DA">
        <w:rPr>
          <w:rFonts w:ascii="Times New Roman" w:eastAsia="Times New Roman" w:hAnsi="Times New Roman" w:cs="Times New Roman"/>
          <w:i/>
          <w:iCs/>
          <w:kern w:val="0"/>
          <w:sz w:val="24"/>
          <w:szCs w:val="24"/>
          <w:lang w:eastAsia="es-GT"/>
          <w14:ligatures w14:val="none"/>
        </w:rPr>
        <w:t>Equilizer</w:t>
      </w:r>
      <w:proofErr w:type="spellEnd"/>
      <w:r w:rsidRPr="002B05DA">
        <w:rPr>
          <w:rFonts w:ascii="Times New Roman" w:eastAsia="Times New Roman" w:hAnsi="Times New Roman" w:cs="Times New Roman"/>
          <w:i/>
          <w:iCs/>
          <w:kern w:val="0"/>
          <w:sz w:val="24"/>
          <w:szCs w:val="24"/>
          <w:lang w:eastAsia="es-GT"/>
          <w14:ligatures w14:val="none"/>
        </w:rPr>
        <w:t>, </w:t>
      </w:r>
      <w:r w:rsidRPr="002B05DA">
        <w:rPr>
          <w:rFonts w:ascii="Times New Roman" w:eastAsia="Times New Roman" w:hAnsi="Times New Roman" w:cs="Times New Roman"/>
          <w:kern w:val="0"/>
          <w:sz w:val="24"/>
          <w:szCs w:val="24"/>
          <w:lang w:eastAsia="es-GT"/>
          <w14:ligatures w14:val="none"/>
        </w:rPr>
        <w:t>que presentó en el mismo año en Austin Texas. Cuenta que una versión de cinco pies de largo de esta obra fue instalada en Long Center for the Performing Arts de esa ciudad, en la que los murciélagos constituyen un atractivo turístico y son apreciados precisamente por su función de ecualizador de la naturaleza. “Controlan las plagas de insectos, si no existieran muchas cosechas se perderían”, explica Toledo.</w:t>
      </w:r>
    </w:p>
    <w:p w14:paraId="6CFC3AB0" w14:textId="77777777" w:rsidR="002B05DA" w:rsidRPr="002B05DA" w:rsidRDefault="002B05DA" w:rsidP="002B05DA">
      <w:pPr>
        <w:spacing w:before="204" w:after="204" w:line="240" w:lineRule="auto"/>
        <w:rPr>
          <w:rFonts w:ascii="Times New Roman" w:eastAsia="Times New Roman" w:hAnsi="Times New Roman" w:cs="Times New Roman"/>
          <w:kern w:val="0"/>
          <w:sz w:val="24"/>
          <w:szCs w:val="24"/>
          <w:lang w:eastAsia="es-GT"/>
          <w14:ligatures w14:val="none"/>
        </w:rPr>
      </w:pPr>
      <w:r w:rsidRPr="002B05DA">
        <w:rPr>
          <w:rFonts w:ascii="Times New Roman" w:eastAsia="Times New Roman" w:hAnsi="Times New Roman" w:cs="Times New Roman"/>
          <w:b/>
          <w:bCs/>
          <w:kern w:val="0"/>
          <w:sz w:val="24"/>
          <w:szCs w:val="24"/>
          <w:lang w:eastAsia="es-GT"/>
          <w14:ligatures w14:val="none"/>
        </w:rPr>
        <w:t>La dualidad y los orígenes</w:t>
      </w:r>
    </w:p>
    <w:p w14:paraId="2364725E" w14:textId="77777777" w:rsidR="002B05DA" w:rsidRPr="002B05DA" w:rsidRDefault="002B05DA" w:rsidP="002B05DA">
      <w:pPr>
        <w:spacing w:before="204" w:after="204" w:line="240" w:lineRule="auto"/>
        <w:rPr>
          <w:rFonts w:ascii="Times New Roman" w:eastAsia="Times New Roman" w:hAnsi="Times New Roman" w:cs="Times New Roman"/>
          <w:kern w:val="0"/>
          <w:sz w:val="24"/>
          <w:szCs w:val="24"/>
          <w:lang w:eastAsia="es-GT"/>
          <w14:ligatures w14:val="none"/>
        </w:rPr>
      </w:pPr>
      <w:r w:rsidRPr="002B05DA">
        <w:rPr>
          <w:rFonts w:ascii="Times New Roman" w:eastAsia="Times New Roman" w:hAnsi="Times New Roman" w:cs="Times New Roman"/>
          <w:kern w:val="0"/>
          <w:sz w:val="24"/>
          <w:szCs w:val="24"/>
          <w:lang w:eastAsia="es-GT"/>
          <w14:ligatures w14:val="none"/>
        </w:rPr>
        <w:t>El blanco y el negro ilustran la dualidad que también le es propia al artista. Por eso, algunas de las piezas que conforman la sección correspondiente al </w:t>
      </w:r>
      <w:r w:rsidRPr="002B05DA">
        <w:rPr>
          <w:rFonts w:ascii="Times New Roman" w:eastAsia="Times New Roman" w:hAnsi="Times New Roman" w:cs="Times New Roman"/>
          <w:i/>
          <w:iCs/>
          <w:kern w:val="0"/>
          <w:sz w:val="24"/>
          <w:szCs w:val="24"/>
          <w:lang w:eastAsia="es-GT"/>
          <w14:ligatures w14:val="none"/>
        </w:rPr>
        <w:t>Pepo Dual </w:t>
      </w:r>
      <w:r w:rsidRPr="002B05DA">
        <w:rPr>
          <w:rFonts w:ascii="Times New Roman" w:eastAsia="Times New Roman" w:hAnsi="Times New Roman" w:cs="Times New Roman"/>
          <w:kern w:val="0"/>
          <w:sz w:val="24"/>
          <w:szCs w:val="24"/>
          <w:lang w:eastAsia="es-GT"/>
          <w14:ligatures w14:val="none"/>
        </w:rPr>
        <w:t>son precisamente en blanco y negro. Según se explica en la reseña que el propio Pepo hace de su exposición, en la muestra que montó en 2017 utilizó tanto obras de varias series tal es el caso de </w:t>
      </w:r>
      <w:r w:rsidRPr="002B05DA">
        <w:rPr>
          <w:rFonts w:ascii="Times New Roman" w:eastAsia="Times New Roman" w:hAnsi="Times New Roman" w:cs="Times New Roman"/>
          <w:i/>
          <w:iCs/>
          <w:kern w:val="0"/>
          <w:sz w:val="24"/>
          <w:szCs w:val="24"/>
          <w:lang w:eastAsia="es-GT"/>
          <w14:ligatures w14:val="none"/>
        </w:rPr>
        <w:t>Shadows</w:t>
      </w:r>
      <w:r w:rsidRPr="002B05DA">
        <w:rPr>
          <w:rFonts w:ascii="Times New Roman" w:eastAsia="Times New Roman" w:hAnsi="Times New Roman" w:cs="Times New Roman"/>
          <w:kern w:val="0"/>
          <w:sz w:val="24"/>
          <w:szCs w:val="24"/>
          <w:lang w:eastAsia="es-GT"/>
          <w14:ligatures w14:val="none"/>
        </w:rPr>
        <w:t>, que son fotografías en las que retrató las sombras que proyectaban sus esculturas.</w:t>
      </w:r>
    </w:p>
    <w:p w14:paraId="5F844083" w14:textId="77777777" w:rsidR="002B05DA" w:rsidRPr="002B05DA" w:rsidRDefault="002B05DA" w:rsidP="002B05DA">
      <w:pPr>
        <w:spacing w:before="204" w:after="204" w:line="240" w:lineRule="auto"/>
        <w:rPr>
          <w:rFonts w:ascii="Times New Roman" w:eastAsia="Times New Roman" w:hAnsi="Times New Roman" w:cs="Times New Roman"/>
          <w:kern w:val="0"/>
          <w:sz w:val="24"/>
          <w:szCs w:val="24"/>
          <w:lang w:eastAsia="es-GT"/>
          <w14:ligatures w14:val="none"/>
        </w:rPr>
      </w:pPr>
      <w:r w:rsidRPr="002B05DA">
        <w:rPr>
          <w:rFonts w:ascii="Times New Roman" w:eastAsia="Times New Roman" w:hAnsi="Times New Roman" w:cs="Times New Roman"/>
          <w:kern w:val="0"/>
          <w:sz w:val="24"/>
          <w:szCs w:val="24"/>
          <w:lang w:eastAsia="es-GT"/>
          <w14:ligatures w14:val="none"/>
        </w:rPr>
        <w:lastRenderedPageBreak/>
        <w:t>En cuanto al</w:t>
      </w:r>
      <w:r w:rsidRPr="002B05DA">
        <w:rPr>
          <w:rFonts w:ascii="Times New Roman" w:eastAsia="Times New Roman" w:hAnsi="Times New Roman" w:cs="Times New Roman"/>
          <w:i/>
          <w:iCs/>
          <w:kern w:val="0"/>
          <w:sz w:val="24"/>
          <w:szCs w:val="24"/>
          <w:lang w:eastAsia="es-GT"/>
          <w14:ligatures w14:val="none"/>
        </w:rPr>
        <w:t> Pepo Geopolítico</w:t>
      </w:r>
      <w:r w:rsidRPr="002B05DA">
        <w:rPr>
          <w:rFonts w:ascii="Times New Roman" w:eastAsia="Times New Roman" w:hAnsi="Times New Roman" w:cs="Times New Roman"/>
          <w:kern w:val="0"/>
          <w:sz w:val="24"/>
          <w:szCs w:val="24"/>
          <w:lang w:eastAsia="es-GT"/>
          <w14:ligatures w14:val="none"/>
        </w:rPr>
        <w:t>, el artista se involucra en el tema de la migración a través de un manifiesto visual con el que establece un diálogo con el Guernica de Picasso. A su obra, Pepo la bautizó como </w:t>
      </w:r>
      <w:r w:rsidRPr="002B05DA">
        <w:rPr>
          <w:rFonts w:ascii="Times New Roman" w:eastAsia="Times New Roman" w:hAnsi="Times New Roman" w:cs="Times New Roman"/>
          <w:i/>
          <w:iCs/>
          <w:kern w:val="0"/>
          <w:sz w:val="24"/>
          <w:szCs w:val="24"/>
          <w:lang w:eastAsia="es-GT"/>
          <w14:ligatures w14:val="none"/>
        </w:rPr>
        <w:t>Guernica migrante. </w:t>
      </w:r>
      <w:r w:rsidRPr="002B05DA">
        <w:rPr>
          <w:rFonts w:ascii="Times New Roman" w:eastAsia="Times New Roman" w:hAnsi="Times New Roman" w:cs="Times New Roman"/>
          <w:kern w:val="0"/>
          <w:sz w:val="24"/>
          <w:szCs w:val="24"/>
          <w:lang w:eastAsia="es-GT"/>
          <w14:ligatures w14:val="none"/>
        </w:rPr>
        <w:t>Si el español denunció los horrores de la guerra, Toledo hace lo propio con las terribles situaciones que experimentan los migrantes. “Guatemala es un país que exporta sudor, sangre, vejámenes y muerte”, anota Toledo en sus reflexiones sobre ese complejo tema. Esta obra se encuentra en el MUNAG.</w:t>
      </w:r>
    </w:p>
    <w:p w14:paraId="6FABBC8D" w14:textId="77777777" w:rsidR="002B05DA" w:rsidRPr="002B05DA" w:rsidRDefault="002B05DA" w:rsidP="002B05DA">
      <w:pPr>
        <w:spacing w:after="0" w:line="240" w:lineRule="auto"/>
        <w:rPr>
          <w:rFonts w:ascii="Times New Roman" w:eastAsia="Times New Roman" w:hAnsi="Times New Roman" w:cs="Times New Roman"/>
          <w:kern w:val="0"/>
          <w:sz w:val="24"/>
          <w:szCs w:val="24"/>
          <w:lang w:eastAsia="es-GT"/>
          <w14:ligatures w14:val="none"/>
        </w:rPr>
      </w:pPr>
      <w:r w:rsidRPr="002B05DA">
        <w:rPr>
          <w:rFonts w:ascii="Times New Roman" w:eastAsia="Times New Roman" w:hAnsi="Times New Roman" w:cs="Times New Roman"/>
          <w:noProof/>
          <w:kern w:val="0"/>
          <w:sz w:val="24"/>
          <w:szCs w:val="24"/>
          <w:lang w:eastAsia="es-GT"/>
          <w14:ligatures w14:val="none"/>
        </w:rPr>
        <w:drawing>
          <wp:inline distT="0" distB="0" distL="0" distR="0" wp14:anchorId="615BE416" wp14:editId="7B453D19">
            <wp:extent cx="5064919" cy="6753225"/>
            <wp:effectExtent l="0" t="0" r="2540" b="0"/>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70277" cy="6760369"/>
                    </a:xfrm>
                    <a:prstGeom prst="rect">
                      <a:avLst/>
                    </a:prstGeom>
                    <a:noFill/>
                    <a:ln>
                      <a:noFill/>
                    </a:ln>
                  </pic:spPr>
                </pic:pic>
              </a:graphicData>
            </a:graphic>
          </wp:inline>
        </w:drawing>
      </w:r>
    </w:p>
    <w:p w14:paraId="2A6D5AB2" w14:textId="77777777" w:rsidR="002B05DA" w:rsidRPr="002B05DA" w:rsidRDefault="002B05DA" w:rsidP="002B05DA">
      <w:pPr>
        <w:spacing w:before="204" w:after="204" w:line="240" w:lineRule="auto"/>
        <w:rPr>
          <w:rFonts w:ascii="Times New Roman" w:eastAsia="Times New Roman" w:hAnsi="Times New Roman" w:cs="Times New Roman"/>
          <w:kern w:val="0"/>
          <w:sz w:val="24"/>
          <w:szCs w:val="24"/>
          <w:lang w:eastAsia="es-GT"/>
          <w14:ligatures w14:val="none"/>
        </w:rPr>
      </w:pPr>
      <w:r w:rsidRPr="002B05DA">
        <w:rPr>
          <w:rFonts w:ascii="Times New Roman" w:eastAsia="Times New Roman" w:hAnsi="Times New Roman" w:cs="Times New Roman"/>
          <w:kern w:val="0"/>
          <w:sz w:val="24"/>
          <w:szCs w:val="24"/>
          <w:lang w:eastAsia="es-GT"/>
          <w14:ligatures w14:val="none"/>
        </w:rPr>
        <w:lastRenderedPageBreak/>
        <w:t>Otras piezas de la muestra que se encuentran en el MUNAG son las de su faceta de </w:t>
      </w:r>
      <w:r w:rsidRPr="002B05DA">
        <w:rPr>
          <w:rFonts w:ascii="Times New Roman" w:eastAsia="Times New Roman" w:hAnsi="Times New Roman" w:cs="Times New Roman"/>
          <w:i/>
          <w:iCs/>
          <w:kern w:val="0"/>
          <w:sz w:val="24"/>
          <w:szCs w:val="24"/>
          <w:lang w:eastAsia="es-GT"/>
          <w14:ligatures w14:val="none"/>
        </w:rPr>
        <w:t>Pepo loco</w:t>
      </w:r>
      <w:r w:rsidRPr="002B05DA">
        <w:rPr>
          <w:rFonts w:ascii="Times New Roman" w:eastAsia="Times New Roman" w:hAnsi="Times New Roman" w:cs="Times New Roman"/>
          <w:kern w:val="0"/>
          <w:sz w:val="24"/>
          <w:szCs w:val="24"/>
          <w:lang w:eastAsia="es-GT"/>
          <w14:ligatures w14:val="none"/>
        </w:rPr>
        <w:t>. A propósito de ese calificativo, Toledo señala que Mario Monteforte Toledo decía «Afortunadamente aún quedan locos en este mundo. Milagro fructífero es que se junten». Dentro de este apartado se encuentra la serie </w:t>
      </w:r>
      <w:r w:rsidRPr="002B05DA">
        <w:rPr>
          <w:rFonts w:ascii="Times New Roman" w:eastAsia="Times New Roman" w:hAnsi="Times New Roman" w:cs="Times New Roman"/>
          <w:i/>
          <w:iCs/>
          <w:kern w:val="0"/>
          <w:sz w:val="24"/>
          <w:szCs w:val="24"/>
          <w:lang w:eastAsia="es-GT"/>
          <w14:ligatures w14:val="none"/>
        </w:rPr>
        <w:t>Waco City, la ciudad de los chiflados.</w:t>
      </w:r>
    </w:p>
    <w:p w14:paraId="403D20AD" w14:textId="77777777" w:rsidR="002B05DA" w:rsidRPr="002B05DA" w:rsidRDefault="002B05DA" w:rsidP="002B05DA">
      <w:pPr>
        <w:spacing w:before="204" w:after="204" w:line="240" w:lineRule="auto"/>
        <w:rPr>
          <w:rFonts w:ascii="Times New Roman" w:eastAsia="Times New Roman" w:hAnsi="Times New Roman" w:cs="Times New Roman"/>
          <w:kern w:val="0"/>
          <w:sz w:val="24"/>
          <w:szCs w:val="24"/>
          <w:lang w:eastAsia="es-GT"/>
          <w14:ligatures w14:val="none"/>
        </w:rPr>
      </w:pPr>
      <w:r w:rsidRPr="002B05DA">
        <w:rPr>
          <w:rFonts w:ascii="Times New Roman" w:eastAsia="Times New Roman" w:hAnsi="Times New Roman" w:cs="Times New Roman"/>
          <w:b/>
          <w:bCs/>
          <w:kern w:val="0"/>
          <w:sz w:val="24"/>
          <w:szCs w:val="24"/>
          <w:lang w:eastAsia="es-GT"/>
          <w14:ligatures w14:val="none"/>
        </w:rPr>
        <w:t>Pepo Toledo y sus múltiples vidas</w:t>
      </w:r>
    </w:p>
    <w:p w14:paraId="041B67AA" w14:textId="77777777" w:rsidR="002B05DA" w:rsidRPr="002B05DA" w:rsidRDefault="002B05DA" w:rsidP="002B05DA">
      <w:pPr>
        <w:spacing w:before="204" w:after="204" w:line="240" w:lineRule="auto"/>
        <w:rPr>
          <w:rFonts w:ascii="Times New Roman" w:eastAsia="Times New Roman" w:hAnsi="Times New Roman" w:cs="Times New Roman"/>
          <w:kern w:val="0"/>
          <w:sz w:val="24"/>
          <w:szCs w:val="24"/>
          <w:lang w:eastAsia="es-GT"/>
          <w14:ligatures w14:val="none"/>
        </w:rPr>
      </w:pPr>
      <w:r w:rsidRPr="002B05DA">
        <w:rPr>
          <w:rFonts w:ascii="Times New Roman" w:eastAsia="Times New Roman" w:hAnsi="Times New Roman" w:cs="Times New Roman"/>
          <w:kern w:val="0"/>
          <w:sz w:val="24"/>
          <w:szCs w:val="24"/>
          <w:lang w:eastAsia="es-GT"/>
          <w14:ligatures w14:val="none"/>
        </w:rPr>
        <w:t>Aunque el arte se volvió un aspecto fuerte para Pepo hace 15 años, siempre le gustó dibujar. Recuerda que cuando estaba en el colegio hacía caricaturas de sus maestros en el pizarrón. “Unos me castigaban y otros me pedían copia”, relata. Más adelante, recuerda haber enamorado a su esposa haciéndole dibujos. Sin embargo, afirma: “Nunca me apliqué en estudiar dibujo». Dirigió sus energías a otra de sus aficiones. «Me fascinaron los carros”, cuenta. Esa fascinación lo llevó a participar en competencias (1969-1976). Se convirtió en mecánico automotriz y en 1974 se graduó en tecnología automotriz en National Schools, de los Ángeles, California. En 1993 obtuvo la licenciatura en economía en la Universidad Mariano Gálvez.</w:t>
      </w:r>
    </w:p>
    <w:p w14:paraId="2A649DEE" w14:textId="77777777" w:rsidR="002B05DA" w:rsidRPr="002B05DA" w:rsidRDefault="002B05DA" w:rsidP="002B05DA">
      <w:pPr>
        <w:spacing w:before="204" w:after="204" w:line="240" w:lineRule="auto"/>
        <w:rPr>
          <w:rFonts w:ascii="Times New Roman" w:eastAsia="Times New Roman" w:hAnsi="Times New Roman" w:cs="Times New Roman"/>
          <w:kern w:val="0"/>
          <w:sz w:val="24"/>
          <w:szCs w:val="24"/>
          <w:lang w:eastAsia="es-GT"/>
          <w14:ligatures w14:val="none"/>
        </w:rPr>
      </w:pPr>
      <w:r w:rsidRPr="002B05DA">
        <w:rPr>
          <w:rFonts w:ascii="Times New Roman" w:eastAsia="Times New Roman" w:hAnsi="Times New Roman" w:cs="Times New Roman"/>
          <w:kern w:val="0"/>
          <w:sz w:val="24"/>
          <w:szCs w:val="24"/>
          <w:lang w:eastAsia="es-GT"/>
          <w14:ligatures w14:val="none"/>
        </w:rPr>
        <w:t>Precisamente, su práctica en la modificación de automóviles para hacerlos más aerodinámicos, fue, sin saberlo, en su momento, el génesis de su pasión por hacer esculturas con lámina.</w:t>
      </w:r>
    </w:p>
    <w:p w14:paraId="710B7DA3" w14:textId="77777777" w:rsidR="002B05DA" w:rsidRPr="002B05DA" w:rsidRDefault="002B05DA" w:rsidP="002B05DA">
      <w:pPr>
        <w:spacing w:before="204" w:after="204" w:line="240" w:lineRule="auto"/>
        <w:rPr>
          <w:rFonts w:ascii="Times New Roman" w:eastAsia="Times New Roman" w:hAnsi="Times New Roman" w:cs="Times New Roman"/>
          <w:kern w:val="0"/>
          <w:sz w:val="24"/>
          <w:szCs w:val="24"/>
          <w:lang w:eastAsia="es-GT"/>
          <w14:ligatures w14:val="none"/>
        </w:rPr>
      </w:pPr>
      <w:r w:rsidRPr="002B05DA">
        <w:rPr>
          <w:rFonts w:ascii="Times New Roman" w:eastAsia="Times New Roman" w:hAnsi="Times New Roman" w:cs="Times New Roman"/>
          <w:kern w:val="0"/>
          <w:sz w:val="24"/>
          <w:szCs w:val="24"/>
          <w:lang w:eastAsia="es-GT"/>
          <w14:ligatures w14:val="none"/>
        </w:rPr>
        <w:t>Un hecho que lo marcó en su dedicación al arte fue la convivencia que tuvo con su tío abuelo Mario Monteforte Toledo, que volvió al país luego de su tercer exilio en 1986. “Él como era una celebridad se convirtió en el centro de atracción de todos los personajes de la cultura”, comenta.  </w:t>
      </w:r>
    </w:p>
    <w:p w14:paraId="60DFCFAC" w14:textId="77777777" w:rsidR="002B05DA" w:rsidRPr="002B05DA" w:rsidRDefault="002B05DA" w:rsidP="002B05DA">
      <w:pPr>
        <w:spacing w:before="204" w:after="204" w:line="240" w:lineRule="auto"/>
        <w:rPr>
          <w:rFonts w:ascii="Times New Roman" w:eastAsia="Times New Roman" w:hAnsi="Times New Roman" w:cs="Times New Roman"/>
          <w:kern w:val="0"/>
          <w:sz w:val="24"/>
          <w:szCs w:val="24"/>
          <w:lang w:eastAsia="es-GT"/>
          <w14:ligatures w14:val="none"/>
        </w:rPr>
      </w:pPr>
      <w:r w:rsidRPr="002B05DA">
        <w:rPr>
          <w:rFonts w:ascii="Times New Roman" w:eastAsia="Times New Roman" w:hAnsi="Times New Roman" w:cs="Times New Roman"/>
          <w:kern w:val="0"/>
          <w:sz w:val="24"/>
          <w:szCs w:val="24"/>
          <w:lang w:eastAsia="es-GT"/>
          <w14:ligatures w14:val="none"/>
        </w:rPr>
        <w:t>En ese grupo de intelectuales que se acercaron a Monteforte y que convivieron con Pepo se encontraban Manolo Gallardo, Marco Augusto Quiroa, Luis Díaz, Ingrid Kussman, Irma de Luján, Magda Eunice Sánchez, Rodolfo Abularach, Elmar Rojas, Erwin Guillermo, Jorge Sarmientos, Arnoldo Ramírez Amaya, Ramón Ávila, Rafael Lópe Miarnau, Guillermo Ramírez, Picky Díaz, Carlo Marco Castillo, César Izquierdo, Ana María Martínez-Sobral, Adolfo Méndez Vides, Víctor Muñoz, José Luis Perdomo, Irene Piedrasanta, Ana María Rodas, Jorge Montes, Carlos Haeussler, Carlos Montemayor, pero sobre todo Efraín Recinos, con quien Pepo tuvo una gran amistad.</w:t>
      </w:r>
    </w:p>
    <w:p w14:paraId="052EE443" w14:textId="77777777" w:rsidR="002B05DA" w:rsidRPr="002B05DA" w:rsidRDefault="002B05DA" w:rsidP="002B05DA">
      <w:pPr>
        <w:spacing w:before="204" w:after="204" w:line="240" w:lineRule="auto"/>
        <w:rPr>
          <w:rFonts w:ascii="Times New Roman" w:eastAsia="Times New Roman" w:hAnsi="Times New Roman" w:cs="Times New Roman"/>
          <w:kern w:val="0"/>
          <w:sz w:val="24"/>
          <w:szCs w:val="24"/>
          <w:lang w:eastAsia="es-GT"/>
          <w14:ligatures w14:val="none"/>
        </w:rPr>
      </w:pPr>
      <w:r w:rsidRPr="002B05DA">
        <w:rPr>
          <w:rFonts w:ascii="Times New Roman" w:eastAsia="Times New Roman" w:hAnsi="Times New Roman" w:cs="Times New Roman"/>
          <w:kern w:val="0"/>
          <w:sz w:val="24"/>
          <w:szCs w:val="24"/>
          <w:lang w:eastAsia="es-GT"/>
          <w14:ligatures w14:val="none"/>
        </w:rPr>
        <w:t>A partir de entonces, el interés por el arte llevó a Pepo no solo a frecuentar a los artistas sino a apoyar a algunos de ellos en la difusión de sus obras. Después de que en 1993 se le otorgara el Premio Nacional de Literatura Miguel Ángel Asturias a Mario Monteforte Toledo, él tuvo la intención de estimular la literatura a través de un premio de novela.</w:t>
      </w:r>
    </w:p>
    <w:p w14:paraId="72F78B98" w14:textId="77777777" w:rsidR="002B05DA" w:rsidRPr="002B05DA" w:rsidRDefault="002B05DA" w:rsidP="002B05DA">
      <w:pPr>
        <w:spacing w:before="204" w:after="204" w:line="240" w:lineRule="auto"/>
        <w:rPr>
          <w:rFonts w:ascii="Times New Roman" w:eastAsia="Times New Roman" w:hAnsi="Times New Roman" w:cs="Times New Roman"/>
          <w:kern w:val="0"/>
          <w:sz w:val="24"/>
          <w:szCs w:val="24"/>
          <w:lang w:eastAsia="es-GT"/>
          <w14:ligatures w14:val="none"/>
        </w:rPr>
      </w:pPr>
      <w:r w:rsidRPr="002B05DA">
        <w:rPr>
          <w:rFonts w:ascii="Times New Roman" w:eastAsia="Times New Roman" w:hAnsi="Times New Roman" w:cs="Times New Roman"/>
          <w:kern w:val="0"/>
          <w:sz w:val="24"/>
          <w:szCs w:val="24"/>
          <w:lang w:eastAsia="es-GT"/>
          <w14:ligatures w14:val="none"/>
        </w:rPr>
        <w:t>En 1998 se estableció la Fundación Monteforte Toledo ante el notario Max Arauo. Los integrantes fueron Mario Montefote Toledo, William Eleazar Lemus González, Marco Augusto Quiroa, Marta Regina Rosales Díaz de Fahsen, Efraín Recinos, Edgar Balsells, José Rubén Zamora y Pepo, quien pronto asumió la presidencia. El objetivo primario era brindar un premio a novela, pero pronto también se asumieron otras tareas para la difusión de los artistas y su obra, tales como libros, películas y apoyos.</w:t>
      </w:r>
    </w:p>
    <w:p w14:paraId="1DB33B56" w14:textId="77777777" w:rsidR="002B05DA" w:rsidRPr="002B05DA" w:rsidRDefault="002B05DA" w:rsidP="002B05DA">
      <w:pPr>
        <w:spacing w:before="204" w:after="204" w:line="240" w:lineRule="auto"/>
        <w:rPr>
          <w:rFonts w:ascii="Times New Roman" w:eastAsia="Times New Roman" w:hAnsi="Times New Roman" w:cs="Times New Roman"/>
          <w:kern w:val="0"/>
          <w:sz w:val="24"/>
          <w:szCs w:val="24"/>
          <w:lang w:eastAsia="es-GT"/>
          <w14:ligatures w14:val="none"/>
        </w:rPr>
      </w:pPr>
      <w:r w:rsidRPr="002B05DA">
        <w:rPr>
          <w:rFonts w:ascii="Times New Roman" w:eastAsia="Times New Roman" w:hAnsi="Times New Roman" w:cs="Times New Roman"/>
          <w:kern w:val="0"/>
          <w:sz w:val="24"/>
          <w:szCs w:val="24"/>
          <w:lang w:eastAsia="es-GT"/>
          <w14:ligatures w14:val="none"/>
        </w:rPr>
        <w:t>De esos tiempos recuerda que celebraban los </w:t>
      </w:r>
      <w:r w:rsidRPr="002B05DA">
        <w:rPr>
          <w:rFonts w:ascii="Times New Roman" w:eastAsia="Times New Roman" w:hAnsi="Times New Roman" w:cs="Times New Roman"/>
          <w:i/>
          <w:iCs/>
          <w:kern w:val="0"/>
          <w:sz w:val="24"/>
          <w:szCs w:val="24"/>
          <w:lang w:eastAsia="es-GT"/>
          <w14:ligatures w14:val="none"/>
        </w:rPr>
        <w:t>Jueves culturales. </w:t>
      </w:r>
      <w:r w:rsidRPr="002B05DA">
        <w:rPr>
          <w:rFonts w:ascii="Times New Roman" w:eastAsia="Times New Roman" w:hAnsi="Times New Roman" w:cs="Times New Roman"/>
          <w:kern w:val="0"/>
          <w:sz w:val="24"/>
          <w:szCs w:val="24"/>
          <w:lang w:eastAsia="es-GT"/>
          <w14:ligatures w14:val="none"/>
        </w:rPr>
        <w:t xml:space="preserve">Yo pasaba por Efraín Recinos al tiempo y decía el santo y seña que era “vivo lo llevamos, vivo lo traemos”. </w:t>
      </w:r>
      <w:r w:rsidRPr="002B05DA">
        <w:rPr>
          <w:rFonts w:ascii="Times New Roman" w:eastAsia="Times New Roman" w:hAnsi="Times New Roman" w:cs="Times New Roman"/>
          <w:kern w:val="0"/>
          <w:sz w:val="24"/>
          <w:szCs w:val="24"/>
          <w:lang w:eastAsia="es-GT"/>
          <w14:ligatures w14:val="none"/>
        </w:rPr>
        <w:lastRenderedPageBreak/>
        <w:t>“Íbamos al restaurante La Mezquita en la zona 1, o al puesto 24 del mercado o al Portalito, a mi casa.</w:t>
      </w:r>
    </w:p>
    <w:p w14:paraId="7FF8021E" w14:textId="77777777" w:rsidR="002B05DA" w:rsidRPr="002B05DA" w:rsidRDefault="002B05DA" w:rsidP="002B05DA">
      <w:pPr>
        <w:spacing w:before="204" w:after="204" w:line="240" w:lineRule="auto"/>
        <w:rPr>
          <w:rFonts w:ascii="Times New Roman" w:eastAsia="Times New Roman" w:hAnsi="Times New Roman" w:cs="Times New Roman"/>
          <w:kern w:val="0"/>
          <w:sz w:val="24"/>
          <w:szCs w:val="24"/>
          <w:lang w:eastAsia="es-GT"/>
          <w14:ligatures w14:val="none"/>
        </w:rPr>
      </w:pPr>
      <w:r w:rsidRPr="002B05DA">
        <w:rPr>
          <w:rFonts w:ascii="Times New Roman" w:eastAsia="Times New Roman" w:hAnsi="Times New Roman" w:cs="Times New Roman"/>
          <w:kern w:val="0"/>
          <w:sz w:val="24"/>
          <w:szCs w:val="24"/>
          <w:lang w:eastAsia="es-GT"/>
          <w14:ligatures w14:val="none"/>
        </w:rPr>
        <w:t>«Comencé a estudiar arte en forma autodidacta, leyendo libros, visitando museos y las capitales del arte, Venecia, París y Nueva York. Comencé a pintar los fines de semana en el año 2002. Recibí clases de pintura con Irma de Luján. Nunca hice una exposición de pintura. Para mí era un pasatiempo», señala en la reseña que publica acerca de la muestra.</w:t>
      </w:r>
    </w:p>
    <w:p w14:paraId="68763BB9" w14:textId="77777777" w:rsidR="002B05DA" w:rsidRPr="002B05DA" w:rsidRDefault="002B05DA" w:rsidP="002B05DA">
      <w:pPr>
        <w:spacing w:before="204" w:after="204" w:line="240" w:lineRule="auto"/>
        <w:rPr>
          <w:rFonts w:ascii="Times New Roman" w:eastAsia="Times New Roman" w:hAnsi="Times New Roman" w:cs="Times New Roman"/>
          <w:kern w:val="0"/>
          <w:sz w:val="24"/>
          <w:szCs w:val="24"/>
          <w:lang w:eastAsia="es-GT"/>
          <w14:ligatures w14:val="none"/>
        </w:rPr>
      </w:pPr>
      <w:r w:rsidRPr="002B05DA">
        <w:rPr>
          <w:rFonts w:ascii="Times New Roman" w:eastAsia="Times New Roman" w:hAnsi="Times New Roman" w:cs="Times New Roman"/>
          <w:kern w:val="0"/>
          <w:sz w:val="24"/>
          <w:szCs w:val="24"/>
          <w:lang w:eastAsia="es-GT"/>
          <w14:ligatures w14:val="none"/>
        </w:rPr>
        <w:t>En enero de 2010 decidió hacer esculturas en su taller. Llegó Jorge Castañeda y le propuso hacer una exposición. “Llamó a Ana Claudia de Suasnavar, quien era directora del museo Casa Santo Domingo y de una vez me pusieron fecha para el 4 de julio. Trabajé día y noche para hacer más de 20 esculturas. Así nacieron las Esculturas peligrosas”.</w:t>
      </w:r>
    </w:p>
    <w:p w14:paraId="1ADE07BE" w14:textId="77777777" w:rsidR="002B05DA" w:rsidRPr="002B05DA" w:rsidRDefault="002B05DA" w:rsidP="002B05DA">
      <w:pPr>
        <w:spacing w:before="204" w:after="204" w:line="240" w:lineRule="auto"/>
        <w:rPr>
          <w:rFonts w:ascii="Times New Roman" w:eastAsia="Times New Roman" w:hAnsi="Times New Roman" w:cs="Times New Roman"/>
          <w:kern w:val="0"/>
          <w:sz w:val="24"/>
          <w:szCs w:val="24"/>
          <w:lang w:eastAsia="es-GT"/>
          <w14:ligatures w14:val="none"/>
        </w:rPr>
      </w:pPr>
      <w:r w:rsidRPr="002B05DA">
        <w:rPr>
          <w:rFonts w:ascii="Times New Roman" w:eastAsia="Times New Roman" w:hAnsi="Times New Roman" w:cs="Times New Roman"/>
          <w:kern w:val="0"/>
          <w:sz w:val="24"/>
          <w:szCs w:val="24"/>
          <w:lang w:eastAsia="es-GT"/>
          <w14:ligatures w14:val="none"/>
        </w:rPr>
        <w:t>A pesar de que mientras apoyó la carrera de algunos artistas a través de la Fundación Monteforte Toledo y como coleccionista, muchos lo consideraron un mecenas del arte, cuando él tomó la decisión de exponer, muchos no lo apoyaron. “Cuando yo hice mi expo, no les gustó como a la mitad de ellos. Se volvió un parteaguas, unos en contra y otros a favor”, dice.</w:t>
      </w:r>
    </w:p>
    <w:p w14:paraId="52DBCE34" w14:textId="77777777" w:rsidR="002B05DA" w:rsidRPr="002B05DA" w:rsidRDefault="002B05DA" w:rsidP="002B05DA">
      <w:pPr>
        <w:spacing w:before="204" w:after="204" w:line="240" w:lineRule="auto"/>
        <w:rPr>
          <w:rFonts w:ascii="Times New Roman" w:eastAsia="Times New Roman" w:hAnsi="Times New Roman" w:cs="Times New Roman"/>
          <w:kern w:val="0"/>
          <w:sz w:val="24"/>
          <w:szCs w:val="24"/>
          <w:lang w:eastAsia="es-GT"/>
          <w14:ligatures w14:val="none"/>
        </w:rPr>
      </w:pPr>
      <w:r w:rsidRPr="002B05DA">
        <w:rPr>
          <w:rFonts w:ascii="Times New Roman" w:eastAsia="Times New Roman" w:hAnsi="Times New Roman" w:cs="Times New Roman"/>
          <w:kern w:val="0"/>
          <w:sz w:val="24"/>
          <w:szCs w:val="24"/>
          <w:lang w:eastAsia="es-GT"/>
          <w14:ligatures w14:val="none"/>
        </w:rPr>
        <w:t>Al año siguiente, esa misma colección que había expuesto, se inauguró en el Museo José Luis Cuevas en México, con la presencia del propio Cuevas al lado de él. Posteriormente, el Consejo Nacional de Cultura de ese país le solicitaron las obras para hacer una gira en el centro y sureste de México. “Estuve 18 meses exponiendo, inaugurado una vez al mes”, señala.</w:t>
      </w:r>
    </w:p>
    <w:p w14:paraId="558273FC" w14:textId="77777777" w:rsidR="002B05DA" w:rsidRPr="002B05DA" w:rsidRDefault="002B05DA" w:rsidP="002B05DA">
      <w:pPr>
        <w:spacing w:before="204" w:after="204" w:line="240" w:lineRule="auto"/>
        <w:rPr>
          <w:rFonts w:ascii="Times New Roman" w:eastAsia="Times New Roman" w:hAnsi="Times New Roman" w:cs="Times New Roman"/>
          <w:kern w:val="0"/>
          <w:sz w:val="24"/>
          <w:szCs w:val="24"/>
          <w:lang w:eastAsia="es-GT"/>
          <w14:ligatures w14:val="none"/>
        </w:rPr>
      </w:pPr>
      <w:r w:rsidRPr="002B05DA">
        <w:rPr>
          <w:rFonts w:ascii="Times New Roman" w:eastAsia="Times New Roman" w:hAnsi="Times New Roman" w:cs="Times New Roman"/>
          <w:kern w:val="0"/>
          <w:sz w:val="24"/>
          <w:szCs w:val="24"/>
          <w:lang w:eastAsia="es-GT"/>
          <w14:ligatures w14:val="none"/>
        </w:rPr>
        <w:t>Esa exposición también se exhibió en Washington, en la Casa América Latina de París y al Palacio Naciones Unidas de Ginebra. Posteriormente, a un castillo en La Haya y después a un castillo en Holanda.</w:t>
      </w:r>
    </w:p>
    <w:p w14:paraId="08A87540" w14:textId="77777777" w:rsidR="002B05DA" w:rsidRPr="002B05DA" w:rsidRDefault="002B05DA" w:rsidP="002B05DA">
      <w:pPr>
        <w:spacing w:before="204" w:after="204" w:line="240" w:lineRule="auto"/>
        <w:rPr>
          <w:rFonts w:ascii="Times New Roman" w:eastAsia="Times New Roman" w:hAnsi="Times New Roman" w:cs="Times New Roman"/>
          <w:kern w:val="0"/>
          <w:sz w:val="24"/>
          <w:szCs w:val="24"/>
          <w:lang w:eastAsia="es-GT"/>
          <w14:ligatures w14:val="none"/>
        </w:rPr>
      </w:pPr>
      <w:r w:rsidRPr="002B05DA">
        <w:rPr>
          <w:rFonts w:ascii="Times New Roman" w:eastAsia="Times New Roman" w:hAnsi="Times New Roman" w:cs="Times New Roman"/>
          <w:kern w:val="0"/>
          <w:sz w:val="24"/>
          <w:szCs w:val="24"/>
          <w:lang w:eastAsia="es-GT"/>
          <w14:ligatures w14:val="none"/>
        </w:rPr>
        <w:t>Muchas de las temáticas que Toledo ha incluido en sus piezas artísticas están relacionadas con sus diversas prácticas profesionales, entre las que se cuentan el haber sido director de la Asociación de Gerentes de Guatemala (1991-1993), -, vicepresidente del consejo directivo del Instituto Nacional de Electrificación (1996-1999). Dirigió la Superintendencia de Telecomunicaciones de Guatemala (1999-2000).</w:t>
      </w:r>
    </w:p>
    <w:p w14:paraId="41A6BE8A" w14:textId="77777777" w:rsidR="002B05DA" w:rsidRPr="002B05DA" w:rsidRDefault="002B05DA" w:rsidP="002B05DA">
      <w:pPr>
        <w:spacing w:before="204" w:after="204" w:line="240" w:lineRule="auto"/>
        <w:rPr>
          <w:rFonts w:ascii="Times New Roman" w:eastAsia="Times New Roman" w:hAnsi="Times New Roman" w:cs="Times New Roman"/>
          <w:kern w:val="0"/>
          <w:sz w:val="24"/>
          <w:szCs w:val="24"/>
          <w:lang w:eastAsia="es-GT"/>
          <w14:ligatures w14:val="none"/>
        </w:rPr>
      </w:pPr>
      <w:r w:rsidRPr="002B05DA">
        <w:rPr>
          <w:rFonts w:ascii="Times New Roman" w:eastAsia="Times New Roman" w:hAnsi="Times New Roman" w:cs="Times New Roman"/>
          <w:kern w:val="0"/>
          <w:sz w:val="24"/>
          <w:szCs w:val="24"/>
          <w:lang w:eastAsia="es-GT"/>
          <w14:ligatures w14:val="none"/>
        </w:rPr>
        <w:t>También fue presidente del Foro latinoamericano de entes reguladores de telecomunicaciones (1999), presidente de la Comisión Nacional de Energía Eléctrica (2004-2007), vicepresidente de la Asociación Iberoamericana de Entidades Reguladoras de Energía (2005-2007), Comisionado Presidencial para la Reestructuración y Modernización del Sistema Penitenciario (2007) y Gerente General de la Corte Suprema de Justicia (2023–2024). Dejó estructurada la Sistematización del Proceso Judicial.</w:t>
      </w:r>
    </w:p>
    <w:p w14:paraId="34E88701" w14:textId="77777777" w:rsidR="002B05DA" w:rsidRPr="002B05DA" w:rsidRDefault="002B05DA" w:rsidP="002B05DA">
      <w:pPr>
        <w:spacing w:before="204" w:after="204" w:line="240" w:lineRule="auto"/>
        <w:rPr>
          <w:rFonts w:ascii="Times New Roman" w:eastAsia="Times New Roman" w:hAnsi="Times New Roman" w:cs="Times New Roman"/>
          <w:kern w:val="0"/>
          <w:sz w:val="24"/>
          <w:szCs w:val="24"/>
          <w:lang w:eastAsia="es-GT"/>
          <w14:ligatures w14:val="none"/>
        </w:rPr>
      </w:pPr>
      <w:r w:rsidRPr="002B05DA">
        <w:rPr>
          <w:rFonts w:ascii="Times New Roman" w:eastAsia="Times New Roman" w:hAnsi="Times New Roman" w:cs="Times New Roman"/>
          <w:kern w:val="0"/>
          <w:sz w:val="24"/>
          <w:szCs w:val="24"/>
          <w:lang w:eastAsia="es-GT"/>
          <w14:ligatures w14:val="none"/>
        </w:rPr>
        <w:t>Además, fue presidente de Asociación Guatemalteca de Historia Natural (1994-2008), desde donde impulsó la reconstrucción del Parque Zoológico Nacional La Aurora. Ha escrito 23 libros, múltiples ensayos y artículos, e impartido conferencias de diversos temas.</w:t>
      </w:r>
    </w:p>
    <w:p w14:paraId="57900728" w14:textId="77777777" w:rsidR="002B05DA" w:rsidRPr="002B05DA" w:rsidRDefault="002B05DA" w:rsidP="002B05DA">
      <w:pPr>
        <w:spacing w:before="204" w:after="204" w:line="240" w:lineRule="auto"/>
        <w:rPr>
          <w:rFonts w:ascii="Times New Roman" w:eastAsia="Times New Roman" w:hAnsi="Times New Roman" w:cs="Times New Roman"/>
          <w:kern w:val="0"/>
          <w:sz w:val="24"/>
          <w:szCs w:val="24"/>
          <w:lang w:eastAsia="es-GT"/>
          <w14:ligatures w14:val="none"/>
        </w:rPr>
      </w:pPr>
      <w:r w:rsidRPr="002B05DA">
        <w:rPr>
          <w:rFonts w:ascii="Times New Roman" w:eastAsia="Times New Roman" w:hAnsi="Times New Roman" w:cs="Times New Roman"/>
          <w:kern w:val="0"/>
          <w:sz w:val="24"/>
          <w:szCs w:val="24"/>
          <w:lang w:eastAsia="es-GT"/>
          <w14:ligatures w14:val="none"/>
        </w:rPr>
        <w:t>Los proyectos tanto artísticos como profesionales de Pepo continúan porque además de sus inclinaciones artísticas posee una curiosidad natural que lo hace investigar diversos aspectos de la vida, involucrarse en procesos y escribir constantemente.</w:t>
      </w:r>
    </w:p>
    <w:p w14:paraId="3A061339" w14:textId="77777777" w:rsidR="00B922D0" w:rsidRDefault="00B922D0"/>
    <w:sectPr w:rsidR="00B922D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ridi">
    <w:charset w:val="DE"/>
    <w:family w:val="auto"/>
    <w:pitch w:val="variable"/>
    <w:sig w:usb0="21000007" w:usb1="00000001" w:usb2="00000000" w:usb3="00000000" w:csb0="00010193" w:csb1="00000000"/>
  </w:font>
  <w:font w:name="Poppins">
    <w:charset w:val="00"/>
    <w:family w:val="auto"/>
    <w:pitch w:val="variable"/>
    <w:sig w:usb0="00008007" w:usb1="00000000" w:usb2="00000000" w:usb3="00000000" w:csb0="00000093"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05DA"/>
    <w:rsid w:val="00120E5F"/>
    <w:rsid w:val="002B05DA"/>
    <w:rsid w:val="0039330B"/>
    <w:rsid w:val="004E4044"/>
    <w:rsid w:val="00680213"/>
    <w:rsid w:val="0091773E"/>
    <w:rsid w:val="00A24F11"/>
    <w:rsid w:val="00B922D0"/>
    <w:rsid w:val="00D27955"/>
    <w:rsid w:val="00E91E15"/>
    <w:rsid w:val="00F516CD"/>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FD258E"/>
  <w15:chartTrackingRefBased/>
  <w15:docId w15:val="{7728D2CE-61D1-4F89-9C30-1F397FA78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G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773E"/>
  </w:style>
  <w:style w:type="paragraph" w:styleId="Ttulo1">
    <w:name w:val="heading 1"/>
    <w:basedOn w:val="Normal"/>
    <w:next w:val="Normal"/>
    <w:link w:val="Ttulo1Car"/>
    <w:uiPriority w:val="9"/>
    <w:qFormat/>
    <w:rsid w:val="0091773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91773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91773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semiHidden/>
    <w:unhideWhenUsed/>
    <w:qFormat/>
    <w:rsid w:val="002B05DA"/>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2B05DA"/>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2B05DA"/>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B05DA"/>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B05DA"/>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B05DA"/>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1773E"/>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91773E"/>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91773E"/>
    <w:rPr>
      <w:rFonts w:asciiTheme="majorHAnsi" w:eastAsiaTheme="majorEastAsia" w:hAnsiTheme="majorHAnsi" w:cstheme="majorBidi"/>
      <w:color w:val="1F3763" w:themeColor="accent1" w:themeShade="7F"/>
      <w:sz w:val="24"/>
      <w:szCs w:val="24"/>
    </w:rPr>
  </w:style>
  <w:style w:type="paragraph" w:styleId="Sinespaciado">
    <w:name w:val="No Spacing"/>
    <w:uiPriority w:val="1"/>
    <w:qFormat/>
    <w:rsid w:val="0091773E"/>
    <w:pPr>
      <w:spacing w:after="0" w:line="240" w:lineRule="auto"/>
    </w:pPr>
  </w:style>
  <w:style w:type="paragraph" w:styleId="Prrafodelista">
    <w:name w:val="List Paragraph"/>
    <w:basedOn w:val="Normal"/>
    <w:uiPriority w:val="34"/>
    <w:qFormat/>
    <w:rsid w:val="0091773E"/>
    <w:pPr>
      <w:ind w:left="720"/>
      <w:contextualSpacing/>
    </w:pPr>
  </w:style>
  <w:style w:type="paragraph" w:styleId="TtuloTDC">
    <w:name w:val="TOC Heading"/>
    <w:basedOn w:val="Ttulo1"/>
    <w:next w:val="Normal"/>
    <w:uiPriority w:val="39"/>
    <w:unhideWhenUsed/>
    <w:qFormat/>
    <w:rsid w:val="0091773E"/>
    <w:pPr>
      <w:outlineLvl w:val="9"/>
    </w:pPr>
    <w:rPr>
      <w:lang w:eastAsia="es-GT"/>
    </w:rPr>
  </w:style>
  <w:style w:type="character" w:customStyle="1" w:styleId="Ttulo4Car">
    <w:name w:val="Título 4 Car"/>
    <w:basedOn w:val="Fuentedeprrafopredeter"/>
    <w:link w:val="Ttulo4"/>
    <w:uiPriority w:val="9"/>
    <w:semiHidden/>
    <w:rsid w:val="002B05DA"/>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2B05DA"/>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2B05D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B05D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B05D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B05DA"/>
    <w:rPr>
      <w:rFonts w:eastAsiaTheme="majorEastAsia" w:cstheme="majorBidi"/>
      <w:color w:val="272727" w:themeColor="text1" w:themeTint="D8"/>
    </w:rPr>
  </w:style>
  <w:style w:type="paragraph" w:styleId="Ttulo">
    <w:name w:val="Title"/>
    <w:basedOn w:val="Normal"/>
    <w:next w:val="Normal"/>
    <w:link w:val="TtuloCar"/>
    <w:uiPriority w:val="10"/>
    <w:qFormat/>
    <w:rsid w:val="002B05D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B05D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B05D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B05D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B05DA"/>
    <w:pPr>
      <w:spacing w:before="160"/>
      <w:jc w:val="center"/>
    </w:pPr>
    <w:rPr>
      <w:i/>
      <w:iCs/>
      <w:color w:val="404040" w:themeColor="text1" w:themeTint="BF"/>
    </w:rPr>
  </w:style>
  <w:style w:type="character" w:customStyle="1" w:styleId="CitaCar">
    <w:name w:val="Cita Car"/>
    <w:basedOn w:val="Fuentedeprrafopredeter"/>
    <w:link w:val="Cita"/>
    <w:uiPriority w:val="29"/>
    <w:rsid w:val="002B05DA"/>
    <w:rPr>
      <w:i/>
      <w:iCs/>
      <w:color w:val="404040" w:themeColor="text1" w:themeTint="BF"/>
    </w:rPr>
  </w:style>
  <w:style w:type="character" w:styleId="nfasisintenso">
    <w:name w:val="Intense Emphasis"/>
    <w:basedOn w:val="Fuentedeprrafopredeter"/>
    <w:uiPriority w:val="21"/>
    <w:qFormat/>
    <w:rsid w:val="002B05DA"/>
    <w:rPr>
      <w:i/>
      <w:iCs/>
      <w:color w:val="2F5496" w:themeColor="accent1" w:themeShade="BF"/>
    </w:rPr>
  </w:style>
  <w:style w:type="paragraph" w:styleId="Citadestacada">
    <w:name w:val="Intense Quote"/>
    <w:basedOn w:val="Normal"/>
    <w:next w:val="Normal"/>
    <w:link w:val="CitadestacadaCar"/>
    <w:uiPriority w:val="30"/>
    <w:qFormat/>
    <w:rsid w:val="002B05D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2B05DA"/>
    <w:rPr>
      <w:i/>
      <w:iCs/>
      <w:color w:val="2F5496" w:themeColor="accent1" w:themeShade="BF"/>
    </w:rPr>
  </w:style>
  <w:style w:type="character" w:styleId="Referenciaintensa">
    <w:name w:val="Intense Reference"/>
    <w:basedOn w:val="Fuentedeprrafopredeter"/>
    <w:uiPriority w:val="32"/>
    <w:qFormat/>
    <w:rsid w:val="002B05DA"/>
    <w:rPr>
      <w:b/>
      <w:bCs/>
      <w:smallCaps/>
      <w:color w:val="2F5496" w:themeColor="accent1" w:themeShade="BF"/>
      <w:spacing w:val="5"/>
    </w:rPr>
  </w:style>
  <w:style w:type="character" w:styleId="Hipervnculo">
    <w:name w:val="Hyperlink"/>
    <w:basedOn w:val="Fuentedeprrafopredeter"/>
    <w:uiPriority w:val="99"/>
    <w:unhideWhenUsed/>
    <w:rsid w:val="002B05DA"/>
    <w:rPr>
      <w:color w:val="0563C1" w:themeColor="hyperlink"/>
      <w:u w:val="single"/>
    </w:rPr>
  </w:style>
  <w:style w:type="character" w:styleId="Mencinsinresolver">
    <w:name w:val="Unresolved Mention"/>
    <w:basedOn w:val="Fuentedeprrafopredeter"/>
    <w:uiPriority w:val="99"/>
    <w:semiHidden/>
    <w:unhideWhenUsed/>
    <w:rsid w:val="002B05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hyperlink" Target="https://epinvestiga.com/dominical/pepo-toledo-su-historia-en-retrospectiva/" TargetMode="Externa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15</Pages>
  <Words>2802</Words>
  <Characters>15411</Characters>
  <Application>Microsoft Office Word</Application>
  <DocSecurity>0</DocSecurity>
  <Lines>128</Lines>
  <Paragraphs>36</Paragraphs>
  <ScaleCrop>false</ScaleCrop>
  <Company/>
  <LinksUpToDate>false</LinksUpToDate>
  <CharactersWithSpaces>18177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José Luis Toledo</dc:creator>
  <cp:keywords/>
  <dc:description/>
  <cp:lastModifiedBy>José Luis Toledo</cp:lastModifiedBy>
  <cp:revision>1</cp:revision>
  <dcterms:created xsi:type="dcterms:W3CDTF">2025-12-15T04:14:00Z</dcterms:created>
  <dcterms:modified xsi:type="dcterms:W3CDTF">2025-12-15T04:17:00Z</dcterms:modified>
</cp:coreProperties>
</file>